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006" w:rsidRPr="0064303C" w:rsidRDefault="0064303C" w:rsidP="0064303C">
      <w:pPr>
        <w:jc w:val="center"/>
        <w:rPr>
          <w:rFonts w:ascii="宋体" w:eastAsia="宋体" w:hAnsi="宋体"/>
          <w:b/>
          <w:sz w:val="32"/>
          <w:szCs w:val="32"/>
        </w:rPr>
      </w:pPr>
      <w:r w:rsidRPr="0064303C">
        <w:rPr>
          <w:rFonts w:ascii="宋体" w:eastAsia="宋体" w:hAnsi="宋体" w:hint="eastAsia"/>
          <w:b/>
          <w:sz w:val="32"/>
          <w:szCs w:val="32"/>
        </w:rPr>
        <w:t>2017年玉溪市第三人民医院采购设备一览表（</w:t>
      </w:r>
      <w:r w:rsidR="00CC541C">
        <w:rPr>
          <w:rFonts w:ascii="宋体" w:eastAsia="宋体" w:hAnsi="宋体" w:hint="eastAsia"/>
          <w:b/>
          <w:sz w:val="32"/>
          <w:szCs w:val="32"/>
        </w:rPr>
        <w:t>6</w:t>
      </w:r>
      <w:r w:rsidRPr="0064303C">
        <w:rPr>
          <w:rFonts w:ascii="宋体" w:eastAsia="宋体" w:hAnsi="宋体" w:hint="eastAsia"/>
          <w:b/>
          <w:sz w:val="32"/>
          <w:szCs w:val="32"/>
        </w:rPr>
        <w:t>包）</w:t>
      </w:r>
    </w:p>
    <w:tbl>
      <w:tblPr>
        <w:tblStyle w:val="a5"/>
        <w:tblW w:w="9889" w:type="dxa"/>
        <w:tblLook w:val="04A0"/>
      </w:tblPr>
      <w:tblGrid>
        <w:gridCol w:w="534"/>
        <w:gridCol w:w="1275"/>
        <w:gridCol w:w="5103"/>
        <w:gridCol w:w="567"/>
        <w:gridCol w:w="709"/>
        <w:gridCol w:w="992"/>
        <w:gridCol w:w="709"/>
      </w:tblGrid>
      <w:tr w:rsidR="002924AA" w:rsidRPr="00CC541C" w:rsidTr="002126E6">
        <w:tc>
          <w:tcPr>
            <w:tcW w:w="534" w:type="dxa"/>
            <w:vAlign w:val="center"/>
          </w:tcPr>
          <w:p w:rsidR="00B07F30" w:rsidRPr="00CC541C" w:rsidRDefault="00B07F30" w:rsidP="00CC541C">
            <w:pPr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bCs/>
                <w:sz w:val="18"/>
                <w:szCs w:val="18"/>
              </w:rPr>
              <w:t>序号</w:t>
            </w:r>
          </w:p>
        </w:tc>
        <w:tc>
          <w:tcPr>
            <w:tcW w:w="1275" w:type="dxa"/>
            <w:vAlign w:val="center"/>
          </w:tcPr>
          <w:p w:rsidR="00B07F30" w:rsidRPr="00CC541C" w:rsidRDefault="00B07F30" w:rsidP="00CC541C">
            <w:pPr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bCs/>
                <w:sz w:val="18"/>
                <w:szCs w:val="18"/>
              </w:rPr>
              <w:t>设备名称</w:t>
            </w:r>
          </w:p>
        </w:tc>
        <w:tc>
          <w:tcPr>
            <w:tcW w:w="5103" w:type="dxa"/>
            <w:vAlign w:val="center"/>
          </w:tcPr>
          <w:p w:rsidR="00B07F30" w:rsidRPr="00CC541C" w:rsidRDefault="00B07F30" w:rsidP="00CC541C">
            <w:pPr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bCs/>
                <w:sz w:val="18"/>
                <w:szCs w:val="18"/>
              </w:rPr>
              <w:t xml:space="preserve">规格或详细性能要求                            </w:t>
            </w:r>
            <w:r w:rsidRPr="00CC541C">
              <w:rPr>
                <w:rFonts w:ascii="宋体" w:eastAsia="宋体" w:hAnsi="宋体" w:hint="eastAsia"/>
                <w:sz w:val="18"/>
                <w:szCs w:val="18"/>
              </w:rPr>
              <w:t>（供参考的品牌或配置）</w:t>
            </w:r>
          </w:p>
        </w:tc>
        <w:tc>
          <w:tcPr>
            <w:tcW w:w="567" w:type="dxa"/>
            <w:vAlign w:val="center"/>
          </w:tcPr>
          <w:p w:rsidR="00B07F30" w:rsidRPr="00CC541C" w:rsidRDefault="00B07F30" w:rsidP="00CC541C">
            <w:pPr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bCs/>
                <w:sz w:val="18"/>
                <w:szCs w:val="18"/>
              </w:rPr>
              <w:t>数量</w:t>
            </w:r>
          </w:p>
        </w:tc>
        <w:tc>
          <w:tcPr>
            <w:tcW w:w="709" w:type="dxa"/>
            <w:vAlign w:val="center"/>
          </w:tcPr>
          <w:p w:rsidR="00B07F30" w:rsidRPr="00CC541C" w:rsidRDefault="00B07F30" w:rsidP="00CC541C">
            <w:pPr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bCs/>
                <w:sz w:val="18"/>
                <w:szCs w:val="18"/>
              </w:rPr>
              <w:t>计量单位</w:t>
            </w:r>
          </w:p>
        </w:tc>
        <w:tc>
          <w:tcPr>
            <w:tcW w:w="992" w:type="dxa"/>
            <w:vAlign w:val="center"/>
          </w:tcPr>
          <w:p w:rsidR="00B07F30" w:rsidRPr="00CC541C" w:rsidRDefault="00B07F30" w:rsidP="00CC541C">
            <w:pPr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bCs/>
                <w:sz w:val="18"/>
                <w:szCs w:val="18"/>
              </w:rPr>
              <w:t>交货地点</w:t>
            </w:r>
            <w:r w:rsidRPr="00CC541C">
              <w:rPr>
                <w:rFonts w:ascii="宋体" w:eastAsia="宋体" w:hAnsi="宋体" w:cs="Times New Roman"/>
                <w:bCs/>
                <w:sz w:val="18"/>
                <w:szCs w:val="18"/>
              </w:rPr>
              <w:t>/</w:t>
            </w:r>
            <w:r w:rsidRPr="00CC541C">
              <w:rPr>
                <w:rFonts w:ascii="宋体" w:eastAsia="宋体" w:hAnsi="宋体" w:hint="eastAsia"/>
                <w:bCs/>
                <w:sz w:val="18"/>
                <w:szCs w:val="18"/>
              </w:rPr>
              <w:t>备注</w:t>
            </w:r>
          </w:p>
        </w:tc>
        <w:tc>
          <w:tcPr>
            <w:tcW w:w="709" w:type="dxa"/>
            <w:vAlign w:val="center"/>
          </w:tcPr>
          <w:p w:rsidR="00B07F30" w:rsidRPr="00CC541C" w:rsidRDefault="00B07F30" w:rsidP="00CC541C">
            <w:pPr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  <w:proofErr w:type="gramStart"/>
            <w:r w:rsidRPr="00CC541C">
              <w:rPr>
                <w:rFonts w:ascii="宋体" w:eastAsia="宋体" w:hAnsi="宋体" w:hint="eastAsia"/>
                <w:bCs/>
                <w:sz w:val="18"/>
                <w:szCs w:val="18"/>
              </w:rPr>
              <w:t>包号</w:t>
            </w:r>
            <w:proofErr w:type="gramEnd"/>
          </w:p>
        </w:tc>
      </w:tr>
      <w:tr w:rsidR="002924AA" w:rsidRPr="00CC541C" w:rsidTr="002126E6">
        <w:tc>
          <w:tcPr>
            <w:tcW w:w="534" w:type="dxa"/>
            <w:vAlign w:val="center"/>
          </w:tcPr>
          <w:p w:rsidR="00CC541C" w:rsidRPr="002924AA" w:rsidRDefault="002924AA" w:rsidP="002924AA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2924AA">
              <w:rPr>
                <w:rFonts w:ascii="宋体" w:eastAsia="宋体" w:hAnsi="宋体" w:hint="eastAsia"/>
                <w:sz w:val="18"/>
                <w:szCs w:val="18"/>
              </w:rPr>
              <w:t>19</w:t>
            </w:r>
          </w:p>
        </w:tc>
        <w:tc>
          <w:tcPr>
            <w:tcW w:w="1275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普通综合治疗椅</w:t>
            </w:r>
          </w:p>
        </w:tc>
        <w:tc>
          <w:tcPr>
            <w:tcW w:w="5103" w:type="dxa"/>
            <w:vAlign w:val="center"/>
          </w:tcPr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一、工作环境：环境温度5度---40度，相对湿度≤80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供气压力范围 0.55—0.80Mpa，流量＞55L/min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水源水压范围 0.2—0.4Mpa ， 流量10L/min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AC110/220V，50Hz，10A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 xml:space="preserve">二、照明：感应式 无极调光4头LED冷光灯。 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光强范围：8000-30000LUX，光源寿命50000小时。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反光片镀膜能有效过滤蓝色光波，避免树脂提前固化。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三、治疗仪：整机消耗功率400W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带联动椅位补偿功能治疗椅，补偿度＞8度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靠背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带有负角设计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，可用于病患紧急休克时治疗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座椅升降范围  最高：780mm，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最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底：360mm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坐垫长度：1250mm，坐垫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最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宽度：540mm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靠背长度：480mm，靠背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最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宽度：600mm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手工缝制超细纤维皮包皮工艺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座垫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，柔软舒适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配置座椅左右扶手，右扶手可向外旋转135度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配置圆形不锈钢脚踏开关，手机工作状态控制，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吹屑气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控制，手机有水/无水。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四、医生单元：超大下挂式器械盘，配制器械盘硅胶软垫，超大的工具台面能够放置更多治疗时所需的工具。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24V底压观片灯，配置两把三用枪。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五、可旋转一体陶瓷痰盂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缸</w:t>
            </w:r>
            <w:proofErr w:type="gramEnd"/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配置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独立强吸系统和弱吸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系统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配置独立净水系统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具有防干烧功能的自动恒温热水器（24V100W）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配置原装进口水气管线，（能承受长期高温高压，优异的回弹性，折后能迅速恢复及优异的抗酸碱腐蚀能力，保证长久寿命。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六、助手工作台：配置一把热水三用枪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 xml:space="preserve">配置强吸 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弱吸手柄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各一套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七、地箱：外置和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内置地箱可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任意选择，</w:t>
            </w:r>
          </w:p>
          <w:p w:rsidR="00CC541C" w:rsidRPr="00CC541C" w:rsidRDefault="00810A41" w:rsidP="00810A41">
            <w:pPr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医生椅：配置AJAX03毫华医生座椅，可进行六向调节，座椅升降范围450mm--600</w:t>
            </w:r>
          </w:p>
        </w:tc>
        <w:tc>
          <w:tcPr>
            <w:tcW w:w="567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4</w:t>
            </w:r>
          </w:p>
        </w:tc>
        <w:tc>
          <w:tcPr>
            <w:tcW w:w="709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张</w:t>
            </w:r>
          </w:p>
        </w:tc>
        <w:tc>
          <w:tcPr>
            <w:tcW w:w="992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玉溪市第三人民医院</w:t>
            </w:r>
          </w:p>
        </w:tc>
        <w:tc>
          <w:tcPr>
            <w:tcW w:w="709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6包</w:t>
            </w:r>
          </w:p>
        </w:tc>
      </w:tr>
      <w:tr w:rsidR="002924AA" w:rsidRPr="00CC541C" w:rsidTr="002126E6">
        <w:tc>
          <w:tcPr>
            <w:tcW w:w="534" w:type="dxa"/>
            <w:vAlign w:val="center"/>
          </w:tcPr>
          <w:p w:rsidR="00CC541C" w:rsidRPr="002924AA" w:rsidRDefault="002924AA" w:rsidP="002924AA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2924AA">
              <w:rPr>
                <w:rFonts w:ascii="宋体" w:eastAsia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275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口内激光仪</w:t>
            </w:r>
          </w:p>
        </w:tc>
        <w:tc>
          <w:tcPr>
            <w:tcW w:w="5103" w:type="dxa"/>
            <w:vAlign w:val="center"/>
          </w:tcPr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整机带手机仅1公斤，便携式设计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治疗仪主机：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*广泛临床应用的高品质现代医疗设备-原装进口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激光类型-半导体激光，激光类别：4类激光（符合IEC60825-1）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*工作波长-对软组织治疗治疗最有效率的970nm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最大功率可达7瓦-可以满足所有的软组织处理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激光功率：0.5-4.0W（CW）,增幅 0.1W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峰值脉冲功率：7W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瞄准激光：635-650 nm，最大1mW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标称眼睛危害距离NOHD：距离光纤顶端：1.5m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三种工作模式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lastRenderedPageBreak/>
              <w:t>CW连续波、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渐波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(1Hz至100Hz，工作周期 50%)、峰值脉冲（600Hz至32kHz）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全触屏控制-彩色LCD触摸屏，且屏幕亮度可调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具有吸引人的外观和良好的中文操作界面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可容易设置和存储多达12组治疗设置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机身留有USB接口-方便软件升级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底部防滑设计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为了操作激光的安全，激光治疗仪可与手术室的门或手术状态指示灯进行安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全互锁连接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配备专业级激光防护眼镜-保护医生和患者的安全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治疗仪手机：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可通过按压手机上面的手控开关（输入电子密钥后）来操作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在按压手控开关进行工作时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治疗仪会声光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警示，警示声音可调整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导光光缆可缠绕在治疗仪底座-操作时方便快捷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*治疗光纤、治疗手机、折弯工具、光纤剪切工具均可高温消毒-最大程度避免感染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*治疗光纤可以消毒、伸缩、切割-提高了耗材的使用效率，降低使用费用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*可消毒可方便更换且可折弯的一次性铝质工作尖-满足所有医生需求的秘诀（附有折弯工具）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*一次性工作尖可折弯至所需任何角度-保证可治疗患者任何牙齿</w:t>
            </w:r>
          </w:p>
          <w:p w:rsidR="00CC541C" w:rsidRPr="00CC541C" w:rsidRDefault="00810A41" w:rsidP="00810A41">
            <w:pPr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使用美白功能时不需要另外的昂贵的手柄--一个手机就可满足治疗与美白</w:t>
            </w:r>
          </w:p>
        </w:tc>
        <w:tc>
          <w:tcPr>
            <w:tcW w:w="567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lastRenderedPageBreak/>
              <w:t>1</w:t>
            </w:r>
          </w:p>
        </w:tc>
        <w:tc>
          <w:tcPr>
            <w:tcW w:w="709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台</w:t>
            </w:r>
          </w:p>
        </w:tc>
        <w:tc>
          <w:tcPr>
            <w:tcW w:w="992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玉溪市第三人民医院</w:t>
            </w:r>
          </w:p>
        </w:tc>
        <w:tc>
          <w:tcPr>
            <w:tcW w:w="709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6包</w:t>
            </w:r>
          </w:p>
        </w:tc>
      </w:tr>
      <w:tr w:rsidR="002924AA" w:rsidRPr="00CC541C" w:rsidTr="002126E6">
        <w:tc>
          <w:tcPr>
            <w:tcW w:w="534" w:type="dxa"/>
            <w:vAlign w:val="center"/>
          </w:tcPr>
          <w:p w:rsidR="00CC541C" w:rsidRPr="002924AA" w:rsidRDefault="002924AA" w:rsidP="002924AA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2924AA">
              <w:rPr>
                <w:rFonts w:ascii="宋体" w:eastAsia="宋体" w:hAnsi="宋体" w:hint="eastAsia"/>
                <w:sz w:val="18"/>
                <w:szCs w:val="18"/>
              </w:rPr>
              <w:lastRenderedPageBreak/>
              <w:t>21</w:t>
            </w:r>
          </w:p>
        </w:tc>
        <w:tc>
          <w:tcPr>
            <w:tcW w:w="1275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牙科种植机</w:t>
            </w:r>
          </w:p>
        </w:tc>
        <w:tc>
          <w:tcPr>
            <w:tcW w:w="5103" w:type="dxa"/>
            <w:vAlign w:val="center"/>
          </w:tcPr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马达转速（r/min） 可调（300-40，000 rpm）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标配马达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数量/功率/特点 1个/70W/可高温高压消毒无碳刷马达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扭矩（N） 扭矩可调（0-70N）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扭矩过载保护（有/无） 有，当扭矩超过设定安全值时，机器会有故障报警，马达自动停止，但机器不会因此受损。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控制系统（电脑/机械面板控制 脚踏控制） 微型电脑控制、按键式面板、多功能防水脚踏开关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显示屏可显示的信息 转速、扭矩、冷却水显示、转速比、故障报警信息等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冷却水泵数量 一个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冷却水泵L/min 可调（0- 100ml/min）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马达及马达线能否耐受高温消毒 马达及马达线均可高温高压消毒。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奥地利—W&amp;H 的马达动力系统是世界上最先进的技术先驱者。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标配弯手机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数量  可配20：1的4种（标准/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免工具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拆装/自发光），1：1颌面外科系列手机。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有否存储器 有，可存储医生设置习惯参数，可存储18次报警信息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是否配备其他功能 可配备外科治疗用的直弯手机，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各种骨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锯。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lastRenderedPageBreak/>
              <w:t>标准配置内容 主机、马达及马达线、给水支架、三根一次性给水管、防水脚踏开关、备用保险、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五个卡水夹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、20：1弯手机一把等。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产品技术特点及优势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 xml:space="preserve"> 多功能手术种植机外型美观、经久耐用、运行平稳、安全可靠。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1．超大液晶显示、显示信息量大且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带背景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光。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2．脚踏开关可完成程序选择、马达选择、正反转选择、水泵选择，防止交叉感染。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 xml:space="preserve">3．防水多功能脚踏开关符合欧盟class </w:t>
            </w:r>
            <w:proofErr w:type="spell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lla</w:t>
            </w:r>
            <w:proofErr w:type="spell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医疗器械规范，通过Zone M必备之AP检验。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4．根据实际需要医生可自行选择钮矩。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5．可接多种手柄，功能非常强大。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6．无碳刷马达效率很高，产生很少热量，运行非常平稳。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7．可设置习惯记忆程序便于医生随时取用，可储存18次报警信息，便于以后维护检测。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8．马达功率强大稳定使手术更加快捷，更加有安全保障。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9．自动螺丝刀头功能，为您种植安装到坚硬的骨质上提供更大支持，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钻削攻丝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不但最大限度减少骨质受压损伤，而其显著促进种植体无压力愈合。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10．无疲劳操作，轻质的马达与人体工程学设计的弯机头设计完美结合，为您最佳的手持操作平衡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度提供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便利，长时间手术也不会觉得疲劳。手部丝毫不会觉得疼痛和疲劳。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工作电压范围（V） 220-240+10%V~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外型尺寸（mm） 235×240×100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净重(kg) 2.7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中国子公司 达颀医疗器械（上海）有限公司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重要技术参数要求：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1. 无碳刷的马达，通过了Zone M区必备之检验。最美观的种植机，流线型表面设计，容易清洁。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2. *扭矩调节在5-70N。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3. 具有扭矩过载保护功能，保护手术过程中安全。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 xml:space="preserve">4. 脚踏具备防水功能，符合欧盟class </w:t>
            </w:r>
            <w:proofErr w:type="spell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lla</w:t>
            </w:r>
            <w:proofErr w:type="spell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医疗器材规范，通过了Zone M区必备之AP检验。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5.  转速、扭矩、冷却水流量、转速比、故障报警信息全部地、即时地在显示屏显示。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6.  冷却水流量最大在90毫升/分钟。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7.* 适合多种不同速比的弯直手机：20：1（标准/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免工具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拆装/自发光）, １：１（用于颌面外科手术手机）等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8.*</w:t>
            </w:r>
            <w:proofErr w:type="spell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Impiantmed</w:t>
            </w:r>
            <w:proofErr w:type="spell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不需要任何附加设备可以把不带光系统升级为带光系统。能节约医院科室成，更便于提高手术操作的安全性。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9.*种植系统搭配的手机头部的六角形夹持系统是W&amp;H的专利设计。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10.最强劲的马达，体重轻便。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11. 自动螺丝刀头功能，为您种植安装到坚硬的骨质上提供更大支持，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钻削攻丝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不但最大限度减少骨质受压损伤，而其显著促进种植体无压力愈合。</w:t>
            </w:r>
          </w:p>
          <w:p w:rsidR="00CC541C" w:rsidRPr="00CC541C" w:rsidRDefault="00810A41" w:rsidP="00810A41">
            <w:pPr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lastRenderedPageBreak/>
              <w:t>12. 无疲劳操作，轻质的马达与人体工程学设计的弯机头设计完美结合，为您最佳的手持操作平衡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度提供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便利，长时间手术也不会觉得疲劳。手部丝毫不会觉得疼痛和疲劳。</w:t>
            </w:r>
          </w:p>
        </w:tc>
        <w:tc>
          <w:tcPr>
            <w:tcW w:w="567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lastRenderedPageBreak/>
              <w:t>1</w:t>
            </w:r>
          </w:p>
        </w:tc>
        <w:tc>
          <w:tcPr>
            <w:tcW w:w="709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台</w:t>
            </w:r>
          </w:p>
        </w:tc>
        <w:tc>
          <w:tcPr>
            <w:tcW w:w="992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玉溪市第三人民医院</w:t>
            </w:r>
          </w:p>
        </w:tc>
        <w:tc>
          <w:tcPr>
            <w:tcW w:w="709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6包</w:t>
            </w:r>
          </w:p>
        </w:tc>
      </w:tr>
      <w:tr w:rsidR="002924AA" w:rsidRPr="00CC541C" w:rsidTr="002126E6">
        <w:tc>
          <w:tcPr>
            <w:tcW w:w="534" w:type="dxa"/>
            <w:vAlign w:val="center"/>
          </w:tcPr>
          <w:p w:rsidR="00CC541C" w:rsidRPr="002924AA" w:rsidRDefault="002924AA" w:rsidP="002924AA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2924AA">
              <w:rPr>
                <w:rFonts w:ascii="宋体" w:eastAsia="宋体" w:hAnsi="宋体" w:hint="eastAsia"/>
                <w:sz w:val="18"/>
                <w:szCs w:val="18"/>
              </w:rPr>
              <w:lastRenderedPageBreak/>
              <w:t>22</w:t>
            </w:r>
          </w:p>
        </w:tc>
        <w:tc>
          <w:tcPr>
            <w:tcW w:w="1275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高频电刀</w:t>
            </w:r>
          </w:p>
        </w:tc>
        <w:tc>
          <w:tcPr>
            <w:tcW w:w="5103" w:type="dxa"/>
            <w:vAlign w:val="center"/>
          </w:tcPr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技术要求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1,单向技术控制活性电极，可进行精细电切割、电灼烧、凝血等口腔外科手术；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★2,切割和凝血功率多级可调。切割功率10级可调，凝血功率10级可调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3,电刀手柄、及电刀刀头均可高温高压消毒；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★4,配有10支不同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型号电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刀刀头，可提供多种临床治疗选择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★5, 腕带式中性电极，确保能量不流失,方便安装，消毒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6,反馈电路，自动调节功率和电压，提供操作的便利性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7，工作时有蜂鸣提示音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★8，电刀刀头按颜色和形态分类，便于选择不同用途刀头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高频电刀技术参数：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电源电压：230V - 50/60 Hz，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设备级别：Ι级 — BF型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★ 功率：30W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输出频率：1.8MHz+0.7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外形体积：长：250mm； 宽：240mm；  高：110mm；重量：1.2Kg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配置清单：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1，主机             壹台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2，电源线           壹根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3，脚踏开关         壹个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4，手柄连线         壹根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5，腕带式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中性极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 xml:space="preserve">     壹根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6，手柄             壹支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7，电刀刀头         壹拾支</w:t>
            </w:r>
          </w:p>
          <w:p w:rsidR="00CC541C" w:rsidRPr="00CC541C" w:rsidRDefault="00810A41" w:rsidP="00810A41">
            <w:pPr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8，中文使用说明书   壹本</w:t>
            </w:r>
          </w:p>
        </w:tc>
        <w:tc>
          <w:tcPr>
            <w:tcW w:w="567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台</w:t>
            </w:r>
          </w:p>
        </w:tc>
        <w:tc>
          <w:tcPr>
            <w:tcW w:w="992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玉溪市第三人民医院</w:t>
            </w:r>
          </w:p>
        </w:tc>
        <w:tc>
          <w:tcPr>
            <w:tcW w:w="709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6包</w:t>
            </w:r>
          </w:p>
        </w:tc>
      </w:tr>
      <w:tr w:rsidR="002924AA" w:rsidRPr="00CC541C" w:rsidTr="002126E6">
        <w:tc>
          <w:tcPr>
            <w:tcW w:w="534" w:type="dxa"/>
            <w:vAlign w:val="center"/>
          </w:tcPr>
          <w:p w:rsidR="00CC541C" w:rsidRPr="002924AA" w:rsidRDefault="002924AA" w:rsidP="002924AA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bookmarkStart w:id="0" w:name="_GoBack"/>
            <w:bookmarkEnd w:id="0"/>
            <w:r w:rsidRPr="002924AA">
              <w:rPr>
                <w:rFonts w:ascii="宋体" w:eastAsia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275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牙周治疗仪</w:t>
            </w:r>
          </w:p>
        </w:tc>
        <w:tc>
          <w:tcPr>
            <w:tcW w:w="5103" w:type="dxa"/>
            <w:vAlign w:val="center"/>
          </w:tcPr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产品特点：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 xml:space="preserve"> 1.具备负反馈功能；2.EMS无痛超声系统；3.全功能型超声治疗系统，口腔洁治，根面平整，根分叉病变，超声根管治疗，超声窝洞制备；4.触摸屏；.手柄带LED的光源。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技术参数：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EMS独特的超声发生模块，正弦波式超声变频信号，5Hz变频响应速度。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双独立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供水瓶，带LED光照指示。双手柄设计，手柄带LED光源，手柄和手柄连接线均可单独拆卸，手柄带水量调节旋钮。无缝的触摸控制面板，无级变速控制功率输出，可随时切换供水瓶，主机和管路可兼容多种消毒液和液体，2种工作模式（牙周，根管），多功能脚踏控制开关，可脱水工作或单冲洗治疗，带额外功率增强功能，手柄带水量调节旋钮。手柄可和EMS所有牙周，根管，修复系列工作尖，根管锉通用。用于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龈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上,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龈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下洁治,齿根膜的治疗,窝洞的制备,冠、桥、嵌体的去除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以及热牙胶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充填,根管的制备、清洁和冲洗,根管的逆行制备.手柄和</w:t>
            </w:r>
            <w:proofErr w:type="gramStart"/>
            <w:r w:rsidRPr="00810A41">
              <w:rPr>
                <w:rFonts w:ascii="宋体" w:eastAsia="宋体" w:hAnsi="宋体" w:hint="eastAsia"/>
                <w:sz w:val="18"/>
                <w:szCs w:val="18"/>
              </w:rPr>
              <w:t>工作尖可高温</w:t>
            </w:r>
            <w:proofErr w:type="gramEnd"/>
            <w:r w:rsidRPr="00810A41">
              <w:rPr>
                <w:rFonts w:ascii="宋体" w:eastAsia="宋体" w:hAnsi="宋体" w:hint="eastAsia"/>
                <w:sz w:val="18"/>
                <w:szCs w:val="18"/>
              </w:rPr>
              <w:t>高压消毒。可与EMS的Airflow Master产品进行数据连接，用同一脚踏开关，控制2台机器的操作。</w:t>
            </w:r>
          </w:p>
          <w:p w:rsidR="00810A41" w:rsidRPr="00810A41" w:rsidRDefault="00810A41" w:rsidP="00810A41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lastRenderedPageBreak/>
              <w:t>产品配置：</w:t>
            </w:r>
          </w:p>
          <w:p w:rsidR="00CC541C" w:rsidRPr="00CC541C" w:rsidRDefault="00810A41" w:rsidP="00810A41">
            <w:pPr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 w:rsidRPr="00810A41">
              <w:rPr>
                <w:rFonts w:ascii="宋体" w:eastAsia="宋体" w:hAnsi="宋体" w:hint="eastAsia"/>
                <w:sz w:val="18"/>
                <w:szCs w:val="18"/>
              </w:rPr>
              <w:t>1个不锈钢消毒盒，2个水瓶（350ml,1个可消毒手柄和3个带消毒+装卸双功能扳手及扭矩负荷保护功能的工作尖（A,P,PS），主机1台，脚踏开关1个，透明光罩4个，水泵1个，橡皮圈1包。</w:t>
            </w:r>
          </w:p>
        </w:tc>
        <w:tc>
          <w:tcPr>
            <w:tcW w:w="567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lastRenderedPageBreak/>
              <w:t>1</w:t>
            </w:r>
          </w:p>
        </w:tc>
        <w:tc>
          <w:tcPr>
            <w:tcW w:w="709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台</w:t>
            </w:r>
          </w:p>
        </w:tc>
        <w:tc>
          <w:tcPr>
            <w:tcW w:w="992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玉溪市第三人民医院</w:t>
            </w:r>
          </w:p>
        </w:tc>
        <w:tc>
          <w:tcPr>
            <w:tcW w:w="709" w:type="dxa"/>
            <w:vAlign w:val="center"/>
          </w:tcPr>
          <w:p w:rsidR="00CC541C" w:rsidRPr="00CC541C" w:rsidRDefault="00CC541C" w:rsidP="00CC541C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CC541C">
              <w:rPr>
                <w:rFonts w:ascii="宋体" w:eastAsia="宋体" w:hAnsi="宋体" w:hint="eastAsia"/>
                <w:sz w:val="18"/>
                <w:szCs w:val="18"/>
              </w:rPr>
              <w:t>6包</w:t>
            </w:r>
          </w:p>
        </w:tc>
      </w:tr>
    </w:tbl>
    <w:p w:rsidR="00B07F30" w:rsidRPr="00B07F30" w:rsidRDefault="00B07F30"/>
    <w:sectPr w:rsidR="00B07F30" w:rsidRPr="00B07F30" w:rsidSect="00B07F3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7F30" w:rsidRDefault="00B07F30" w:rsidP="00B07F30">
      <w:r>
        <w:separator/>
      </w:r>
    </w:p>
  </w:endnote>
  <w:endnote w:type="continuationSeparator" w:id="1">
    <w:p w:rsidR="00B07F30" w:rsidRDefault="00B07F30" w:rsidP="00B07F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7F30" w:rsidRDefault="00B07F30" w:rsidP="00B07F30">
      <w:r>
        <w:separator/>
      </w:r>
    </w:p>
  </w:footnote>
  <w:footnote w:type="continuationSeparator" w:id="1">
    <w:p w:rsidR="00B07F30" w:rsidRDefault="00B07F30" w:rsidP="00B07F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35520"/>
    <w:multiLevelType w:val="hybridMultilevel"/>
    <w:tmpl w:val="E4DEC8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76F3"/>
    <w:rsid w:val="00001475"/>
    <w:rsid w:val="00001E84"/>
    <w:rsid w:val="00094E38"/>
    <w:rsid w:val="00094E62"/>
    <w:rsid w:val="000C5076"/>
    <w:rsid w:val="000D1E89"/>
    <w:rsid w:val="000D255A"/>
    <w:rsid w:val="000D34BD"/>
    <w:rsid w:val="000E2B7C"/>
    <w:rsid w:val="001257B9"/>
    <w:rsid w:val="001305DD"/>
    <w:rsid w:val="0013349C"/>
    <w:rsid w:val="001354DC"/>
    <w:rsid w:val="0015036C"/>
    <w:rsid w:val="001721FD"/>
    <w:rsid w:val="00184BDC"/>
    <w:rsid w:val="001B3CF1"/>
    <w:rsid w:val="001E5FB3"/>
    <w:rsid w:val="00204F1C"/>
    <w:rsid w:val="002126E6"/>
    <w:rsid w:val="002201AD"/>
    <w:rsid w:val="00253CAF"/>
    <w:rsid w:val="00261A68"/>
    <w:rsid w:val="00272A1F"/>
    <w:rsid w:val="00280584"/>
    <w:rsid w:val="002924AA"/>
    <w:rsid w:val="002A4B94"/>
    <w:rsid w:val="002A7613"/>
    <w:rsid w:val="002B37CA"/>
    <w:rsid w:val="002B55F7"/>
    <w:rsid w:val="002F662A"/>
    <w:rsid w:val="00311F4E"/>
    <w:rsid w:val="003420F4"/>
    <w:rsid w:val="003456D1"/>
    <w:rsid w:val="00347F20"/>
    <w:rsid w:val="00351EF4"/>
    <w:rsid w:val="00387006"/>
    <w:rsid w:val="003976D4"/>
    <w:rsid w:val="003A0069"/>
    <w:rsid w:val="003D4419"/>
    <w:rsid w:val="003F3704"/>
    <w:rsid w:val="00402495"/>
    <w:rsid w:val="00440311"/>
    <w:rsid w:val="00476C4D"/>
    <w:rsid w:val="0049314B"/>
    <w:rsid w:val="00494415"/>
    <w:rsid w:val="004B6A92"/>
    <w:rsid w:val="004C6675"/>
    <w:rsid w:val="004D252B"/>
    <w:rsid w:val="004E468E"/>
    <w:rsid w:val="00503819"/>
    <w:rsid w:val="00506F9E"/>
    <w:rsid w:val="005170F5"/>
    <w:rsid w:val="00531BA9"/>
    <w:rsid w:val="005458E8"/>
    <w:rsid w:val="005527EB"/>
    <w:rsid w:val="005548CC"/>
    <w:rsid w:val="00591642"/>
    <w:rsid w:val="005B39E6"/>
    <w:rsid w:val="005F7BAA"/>
    <w:rsid w:val="006005DF"/>
    <w:rsid w:val="0060796D"/>
    <w:rsid w:val="006150A4"/>
    <w:rsid w:val="00617097"/>
    <w:rsid w:val="00622EF5"/>
    <w:rsid w:val="00623BC8"/>
    <w:rsid w:val="00633043"/>
    <w:rsid w:val="0063562B"/>
    <w:rsid w:val="00635BA4"/>
    <w:rsid w:val="0064225B"/>
    <w:rsid w:val="0064303C"/>
    <w:rsid w:val="006446C7"/>
    <w:rsid w:val="006522B4"/>
    <w:rsid w:val="00656774"/>
    <w:rsid w:val="006A7576"/>
    <w:rsid w:val="006B1F82"/>
    <w:rsid w:val="006C0B74"/>
    <w:rsid w:val="006F56A7"/>
    <w:rsid w:val="007026EA"/>
    <w:rsid w:val="00713DD7"/>
    <w:rsid w:val="00723220"/>
    <w:rsid w:val="00725904"/>
    <w:rsid w:val="0074082D"/>
    <w:rsid w:val="00743F1C"/>
    <w:rsid w:val="007528CF"/>
    <w:rsid w:val="00756A23"/>
    <w:rsid w:val="00762034"/>
    <w:rsid w:val="00763E73"/>
    <w:rsid w:val="00791398"/>
    <w:rsid w:val="007A058E"/>
    <w:rsid w:val="007B6B35"/>
    <w:rsid w:val="007D7DCB"/>
    <w:rsid w:val="007E109A"/>
    <w:rsid w:val="007E6B51"/>
    <w:rsid w:val="008062C6"/>
    <w:rsid w:val="00810A41"/>
    <w:rsid w:val="00813F38"/>
    <w:rsid w:val="0082059C"/>
    <w:rsid w:val="008312A4"/>
    <w:rsid w:val="00857393"/>
    <w:rsid w:val="0086534C"/>
    <w:rsid w:val="0088104A"/>
    <w:rsid w:val="00884B4F"/>
    <w:rsid w:val="008910F8"/>
    <w:rsid w:val="008A787E"/>
    <w:rsid w:val="008B7326"/>
    <w:rsid w:val="00910A93"/>
    <w:rsid w:val="00922A23"/>
    <w:rsid w:val="00944EB2"/>
    <w:rsid w:val="0099508F"/>
    <w:rsid w:val="009A2B5F"/>
    <w:rsid w:val="009A3E11"/>
    <w:rsid w:val="009B07D0"/>
    <w:rsid w:val="009B112F"/>
    <w:rsid w:val="009C255E"/>
    <w:rsid w:val="009D3FF9"/>
    <w:rsid w:val="009E31F7"/>
    <w:rsid w:val="009E5EB4"/>
    <w:rsid w:val="00A32C83"/>
    <w:rsid w:val="00A414CA"/>
    <w:rsid w:val="00A4175A"/>
    <w:rsid w:val="00A65B02"/>
    <w:rsid w:val="00A80E0D"/>
    <w:rsid w:val="00A979D9"/>
    <w:rsid w:val="00AD2BFC"/>
    <w:rsid w:val="00AE2420"/>
    <w:rsid w:val="00B0111B"/>
    <w:rsid w:val="00B07F30"/>
    <w:rsid w:val="00B47731"/>
    <w:rsid w:val="00B5513B"/>
    <w:rsid w:val="00B629BF"/>
    <w:rsid w:val="00B721C7"/>
    <w:rsid w:val="00B74F8E"/>
    <w:rsid w:val="00BA10AB"/>
    <w:rsid w:val="00BA4640"/>
    <w:rsid w:val="00BB45BF"/>
    <w:rsid w:val="00BC06ED"/>
    <w:rsid w:val="00BD2FBD"/>
    <w:rsid w:val="00BD7201"/>
    <w:rsid w:val="00BE0A39"/>
    <w:rsid w:val="00BF7BDF"/>
    <w:rsid w:val="00C075A6"/>
    <w:rsid w:val="00C702A6"/>
    <w:rsid w:val="00C7288F"/>
    <w:rsid w:val="00C86538"/>
    <w:rsid w:val="00C92443"/>
    <w:rsid w:val="00C94328"/>
    <w:rsid w:val="00CA0475"/>
    <w:rsid w:val="00CC46E0"/>
    <w:rsid w:val="00CC541C"/>
    <w:rsid w:val="00CD2292"/>
    <w:rsid w:val="00CE1A6D"/>
    <w:rsid w:val="00CE7465"/>
    <w:rsid w:val="00CF7593"/>
    <w:rsid w:val="00CF7846"/>
    <w:rsid w:val="00D35C15"/>
    <w:rsid w:val="00D4273B"/>
    <w:rsid w:val="00D5090A"/>
    <w:rsid w:val="00D7222A"/>
    <w:rsid w:val="00D839E5"/>
    <w:rsid w:val="00D948AB"/>
    <w:rsid w:val="00D976F3"/>
    <w:rsid w:val="00DD3257"/>
    <w:rsid w:val="00DF386E"/>
    <w:rsid w:val="00DF49A0"/>
    <w:rsid w:val="00E00CBC"/>
    <w:rsid w:val="00E10AD2"/>
    <w:rsid w:val="00E11804"/>
    <w:rsid w:val="00E12DB0"/>
    <w:rsid w:val="00E30337"/>
    <w:rsid w:val="00E45727"/>
    <w:rsid w:val="00E65034"/>
    <w:rsid w:val="00E676E0"/>
    <w:rsid w:val="00E769F6"/>
    <w:rsid w:val="00E83CA5"/>
    <w:rsid w:val="00EA7793"/>
    <w:rsid w:val="00F258C9"/>
    <w:rsid w:val="00F26FB6"/>
    <w:rsid w:val="00F42C20"/>
    <w:rsid w:val="00F45FDE"/>
    <w:rsid w:val="00F471C8"/>
    <w:rsid w:val="00F64CF5"/>
    <w:rsid w:val="00F90C69"/>
    <w:rsid w:val="00FA12FA"/>
    <w:rsid w:val="00FB12C4"/>
    <w:rsid w:val="00FE51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F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7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7F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7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7F30"/>
    <w:rPr>
      <w:sz w:val="18"/>
      <w:szCs w:val="18"/>
    </w:rPr>
  </w:style>
  <w:style w:type="table" w:styleId="a5">
    <w:name w:val="Table Grid"/>
    <w:basedOn w:val="a1"/>
    <w:uiPriority w:val="59"/>
    <w:rsid w:val="00B07F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07F3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F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7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7F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7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7F30"/>
    <w:rPr>
      <w:sz w:val="18"/>
      <w:szCs w:val="18"/>
    </w:rPr>
  </w:style>
  <w:style w:type="table" w:styleId="a5">
    <w:name w:val="Table Grid"/>
    <w:basedOn w:val="a1"/>
    <w:uiPriority w:val="59"/>
    <w:rsid w:val="00B07F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07F3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615</Words>
  <Characters>3507</Characters>
  <Application>Microsoft Office Word</Application>
  <DocSecurity>0</DocSecurity>
  <Lines>29</Lines>
  <Paragraphs>8</Paragraphs>
  <ScaleCrop>false</ScaleCrop>
  <Company>Microsoft</Company>
  <LinksUpToDate>false</LinksUpToDate>
  <CharactersWithSpaces>4114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asus</cp:lastModifiedBy>
  <cp:revision>8</cp:revision>
  <dcterms:created xsi:type="dcterms:W3CDTF">2017-07-26T02:25:00Z</dcterms:created>
  <dcterms:modified xsi:type="dcterms:W3CDTF">2017-08-04T08:24:00Z</dcterms:modified>
</cp:coreProperties>
</file>