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24" w:lineRule="auto"/>
        <w:rPr>
          <w:rFonts w:ascii="宋体" w:hAnsi="宋体"/>
          <w:b/>
          <w:snapToGrid w:val="0"/>
          <w:color w:val="000000"/>
          <w:kern w:val="0"/>
          <w:sz w:val="52"/>
          <w:szCs w:val="52"/>
        </w:rPr>
      </w:pPr>
    </w:p>
    <w:p>
      <w:pPr>
        <w:adjustRightInd w:val="0"/>
        <w:snapToGrid w:val="0"/>
        <w:spacing w:line="324" w:lineRule="auto"/>
        <w:rPr>
          <w:rFonts w:ascii="宋体" w:hAnsi="宋体"/>
          <w:b/>
          <w:snapToGrid w:val="0"/>
          <w:color w:val="000000"/>
          <w:kern w:val="0"/>
          <w:sz w:val="52"/>
          <w:szCs w:val="52"/>
        </w:rPr>
      </w:pPr>
    </w:p>
    <w:p>
      <w:pPr>
        <w:adjustRightInd w:val="0"/>
        <w:snapToGrid w:val="0"/>
        <w:spacing w:line="324" w:lineRule="auto"/>
        <w:jc w:val="center"/>
        <w:rPr>
          <w:rFonts w:ascii="宋体" w:hAnsi="宋体"/>
          <w:b/>
          <w:snapToGrid w:val="0"/>
          <w:color w:val="000000"/>
          <w:kern w:val="0"/>
          <w:sz w:val="72"/>
          <w:szCs w:val="72"/>
        </w:rPr>
      </w:pPr>
      <w:r>
        <w:rPr>
          <w:rFonts w:hint="eastAsia" w:ascii="宋体" w:hAnsi="宋体"/>
          <w:b/>
          <w:snapToGrid w:val="0"/>
          <w:color w:val="000000"/>
          <w:kern w:val="0"/>
          <w:sz w:val="72"/>
          <w:szCs w:val="72"/>
        </w:rPr>
        <w:t>郁南县</w:t>
      </w:r>
      <w:r>
        <w:rPr>
          <w:rFonts w:hint="eastAsia" w:ascii="宋体" w:hAnsi="宋体" w:cs="宋体"/>
          <w:b/>
          <w:color w:val="000000"/>
          <w:kern w:val="0"/>
          <w:sz w:val="72"/>
          <w:szCs w:val="72"/>
        </w:rPr>
        <w:t>政府采购</w:t>
      </w:r>
      <w:r>
        <w:rPr>
          <w:rFonts w:hint="eastAsia" w:ascii="宋体" w:hAnsi="宋体"/>
          <w:b/>
          <w:snapToGrid w:val="0"/>
          <w:color w:val="000000"/>
          <w:kern w:val="0"/>
          <w:sz w:val="72"/>
          <w:szCs w:val="72"/>
        </w:rPr>
        <w:t>项目</w:t>
      </w:r>
    </w:p>
    <w:p>
      <w:pPr>
        <w:adjustRightInd w:val="0"/>
        <w:snapToGrid w:val="0"/>
        <w:spacing w:line="324" w:lineRule="auto"/>
        <w:jc w:val="center"/>
        <w:rPr>
          <w:rFonts w:ascii="宋体" w:hAnsi="宋体"/>
          <w:b/>
          <w:snapToGrid w:val="0"/>
          <w:color w:val="000000"/>
          <w:kern w:val="0"/>
          <w:sz w:val="24"/>
        </w:rPr>
      </w:pPr>
    </w:p>
    <w:p>
      <w:pPr>
        <w:adjustRightInd w:val="0"/>
        <w:snapToGrid w:val="0"/>
        <w:spacing w:line="324" w:lineRule="auto"/>
        <w:rPr>
          <w:rFonts w:ascii="宋体" w:hAnsi="宋体"/>
          <w:b/>
          <w:snapToGrid w:val="0"/>
          <w:color w:val="000000"/>
          <w:spacing w:val="202"/>
          <w:kern w:val="0"/>
          <w:sz w:val="84"/>
          <w:szCs w:val="84"/>
        </w:rPr>
      </w:pPr>
    </w:p>
    <w:p>
      <w:pPr>
        <w:adjustRightInd w:val="0"/>
        <w:snapToGrid w:val="0"/>
        <w:spacing w:line="324" w:lineRule="auto"/>
        <w:jc w:val="center"/>
        <w:rPr>
          <w:rFonts w:ascii="宋体" w:hAnsi="宋体"/>
          <w:b/>
          <w:snapToGrid w:val="0"/>
          <w:color w:val="000000"/>
          <w:spacing w:val="202"/>
          <w:kern w:val="0"/>
          <w:sz w:val="84"/>
          <w:szCs w:val="84"/>
        </w:rPr>
      </w:pPr>
      <w:r>
        <w:rPr>
          <w:rFonts w:hint="eastAsia" w:ascii="宋体" w:hAnsi="宋体"/>
          <w:b/>
          <w:snapToGrid w:val="0"/>
          <w:color w:val="000000"/>
          <w:spacing w:val="202"/>
          <w:kern w:val="0"/>
          <w:sz w:val="84"/>
          <w:szCs w:val="84"/>
        </w:rPr>
        <w:t>招标文件</w:t>
      </w:r>
    </w:p>
    <w:p>
      <w:pPr>
        <w:adjustRightInd w:val="0"/>
        <w:snapToGrid w:val="0"/>
        <w:spacing w:line="324" w:lineRule="auto"/>
        <w:ind w:firstLine="1305" w:firstLineChars="250"/>
        <w:rPr>
          <w:rFonts w:ascii="宋体" w:hAnsi="宋体" w:cs="Tahoma"/>
          <w:b/>
          <w:color w:val="000000"/>
          <w:kern w:val="0"/>
          <w:sz w:val="52"/>
          <w:szCs w:val="52"/>
        </w:rPr>
      </w:pPr>
    </w:p>
    <w:p>
      <w:pPr>
        <w:adjustRightInd w:val="0"/>
        <w:snapToGrid w:val="0"/>
        <w:spacing w:line="324" w:lineRule="auto"/>
        <w:ind w:firstLine="1082" w:firstLineChars="245"/>
        <w:rPr>
          <w:rFonts w:ascii="宋体" w:hAnsi="宋体"/>
          <w:b/>
          <w:snapToGrid w:val="0"/>
          <w:color w:val="000000"/>
          <w:kern w:val="0"/>
          <w:sz w:val="44"/>
          <w:szCs w:val="44"/>
        </w:rPr>
      </w:pPr>
      <w:r>
        <w:rPr>
          <w:rFonts w:hint="eastAsia" w:ascii="宋体" w:hAnsi="宋体"/>
          <w:b/>
          <w:snapToGrid w:val="0"/>
          <w:color w:val="000000"/>
          <w:kern w:val="0"/>
          <w:sz w:val="44"/>
          <w:szCs w:val="44"/>
        </w:rPr>
        <w:t>（招标编号:</w:t>
      </w:r>
      <w:r>
        <w:rPr>
          <w:rFonts w:ascii="宋体" w:hAnsi="宋体"/>
          <w:color w:val="000000"/>
          <w:sz w:val="44"/>
          <w:szCs w:val="44"/>
        </w:rPr>
        <w:t xml:space="preserve"> </w:t>
      </w:r>
      <w:r>
        <w:rPr>
          <w:rFonts w:hint="eastAsia" w:ascii="宋体" w:hAnsi="宋体"/>
          <w:color w:val="000000"/>
          <w:sz w:val="44"/>
          <w:szCs w:val="44"/>
        </w:rPr>
        <w:t xml:space="preserve"> </w:t>
      </w:r>
      <w:r>
        <w:rPr>
          <w:rFonts w:hint="eastAsia" w:ascii="宋体" w:hAnsi="宋体"/>
          <w:b/>
          <w:snapToGrid w:val="0"/>
          <w:color w:val="000000"/>
          <w:kern w:val="0"/>
          <w:sz w:val="44"/>
          <w:szCs w:val="44"/>
        </w:rPr>
        <w:t>YN2017GK</w:t>
      </w:r>
      <w:r>
        <w:rPr>
          <w:rFonts w:hint="eastAsia" w:ascii="宋体" w:hAnsi="宋体"/>
          <w:b/>
          <w:snapToGrid w:val="0"/>
          <w:color w:val="000000"/>
          <w:kern w:val="0"/>
          <w:sz w:val="44"/>
          <w:szCs w:val="44"/>
          <w:lang w:val="en-US" w:eastAsia="zh-CN"/>
        </w:rPr>
        <w:t>25</w:t>
      </w:r>
      <w:r>
        <w:rPr>
          <w:rFonts w:hint="eastAsia" w:ascii="宋体" w:hAnsi="宋体"/>
          <w:b/>
          <w:snapToGrid w:val="0"/>
          <w:color w:val="000000"/>
          <w:kern w:val="0"/>
          <w:sz w:val="44"/>
          <w:szCs w:val="44"/>
        </w:rPr>
        <w:t>）</w:t>
      </w:r>
    </w:p>
    <w:p>
      <w:pPr>
        <w:adjustRightInd w:val="0"/>
        <w:snapToGrid w:val="0"/>
        <w:spacing w:line="324" w:lineRule="auto"/>
        <w:ind w:firstLine="2512" w:firstLineChars="695"/>
        <w:rPr>
          <w:rFonts w:ascii="宋体" w:hAnsi="宋体" w:cs="Tahoma"/>
          <w:b/>
          <w:color w:val="000000"/>
          <w:kern w:val="0"/>
          <w:sz w:val="36"/>
          <w:szCs w:val="36"/>
        </w:rPr>
      </w:pPr>
    </w:p>
    <w:p>
      <w:pPr>
        <w:adjustRightInd w:val="0"/>
        <w:snapToGrid w:val="0"/>
        <w:spacing w:line="324" w:lineRule="auto"/>
        <w:jc w:val="center"/>
        <w:rPr>
          <w:rFonts w:ascii="宋体" w:hAnsi="宋体"/>
          <w:b/>
          <w:snapToGrid w:val="0"/>
          <w:color w:val="000000"/>
          <w:spacing w:val="12"/>
          <w:kern w:val="0"/>
          <w:sz w:val="36"/>
          <w:szCs w:val="36"/>
        </w:rPr>
      </w:pPr>
    </w:p>
    <w:p>
      <w:pPr>
        <w:adjustRightInd w:val="0"/>
        <w:snapToGrid w:val="0"/>
        <w:spacing w:line="324" w:lineRule="auto"/>
        <w:jc w:val="center"/>
        <w:rPr>
          <w:rFonts w:ascii="宋体" w:hAnsi="宋体"/>
          <w:b/>
          <w:snapToGrid w:val="0"/>
          <w:color w:val="000000"/>
          <w:spacing w:val="12"/>
          <w:kern w:val="0"/>
          <w:sz w:val="36"/>
          <w:szCs w:val="36"/>
        </w:rPr>
      </w:pPr>
    </w:p>
    <w:p>
      <w:pPr>
        <w:adjustRightInd w:val="0"/>
        <w:snapToGrid w:val="0"/>
        <w:spacing w:line="324" w:lineRule="auto"/>
        <w:jc w:val="center"/>
        <w:rPr>
          <w:rFonts w:ascii="宋体" w:hAnsi="宋体"/>
          <w:b/>
          <w:snapToGrid w:val="0"/>
          <w:color w:val="000000"/>
          <w:spacing w:val="12"/>
          <w:kern w:val="0"/>
          <w:sz w:val="36"/>
          <w:szCs w:val="36"/>
        </w:rPr>
      </w:pPr>
    </w:p>
    <w:p>
      <w:pPr>
        <w:adjustRightInd w:val="0"/>
        <w:snapToGrid w:val="0"/>
        <w:spacing w:line="324" w:lineRule="auto"/>
        <w:jc w:val="center"/>
        <w:rPr>
          <w:rFonts w:ascii="宋体" w:hAnsi="宋体"/>
          <w:b/>
          <w:snapToGrid w:val="0"/>
          <w:color w:val="000000"/>
          <w:kern w:val="0"/>
          <w:sz w:val="36"/>
          <w:szCs w:val="36"/>
        </w:rPr>
      </w:pPr>
      <w:r>
        <w:rPr>
          <w:rFonts w:hint="eastAsia" w:ascii="宋体" w:hAnsi="宋体"/>
          <w:b/>
          <w:snapToGrid w:val="0"/>
          <w:color w:val="000000"/>
          <w:spacing w:val="12"/>
          <w:kern w:val="0"/>
          <w:sz w:val="36"/>
          <w:szCs w:val="36"/>
        </w:rPr>
        <w:t>郁南县政府招标采购中心</w:t>
      </w:r>
    </w:p>
    <w:p>
      <w:pPr>
        <w:adjustRightInd w:val="0"/>
        <w:snapToGrid w:val="0"/>
        <w:spacing w:line="324" w:lineRule="auto"/>
        <w:ind w:firstLine="3061" w:firstLineChars="847"/>
        <w:rPr>
          <w:rFonts w:ascii="宋体" w:hAnsi="宋体"/>
          <w:b/>
          <w:snapToGrid w:val="0"/>
          <w:color w:val="000000"/>
          <w:spacing w:val="12"/>
          <w:kern w:val="0"/>
          <w:sz w:val="36"/>
          <w:szCs w:val="36"/>
        </w:rPr>
      </w:pPr>
      <w:r>
        <w:rPr>
          <w:rFonts w:hint="eastAsia" w:ascii="宋体" w:hAnsi="宋体"/>
          <w:b/>
          <w:snapToGrid w:val="0"/>
          <w:color w:val="000000"/>
          <w:kern w:val="0"/>
          <w:sz w:val="36"/>
          <w:szCs w:val="36"/>
        </w:rPr>
        <w:t>二○一七年</w:t>
      </w:r>
    </w:p>
    <w:p>
      <w:pPr>
        <w:spacing w:line="360" w:lineRule="auto"/>
        <w:jc w:val="center"/>
        <w:rPr>
          <w:rStyle w:val="19"/>
          <w:rFonts w:ascii="宋体" w:hAnsi="宋体" w:eastAsia="宋体"/>
          <w:color w:val="000000"/>
        </w:rPr>
        <w:sectPr>
          <w:footerReference r:id="rId6" w:type="first"/>
          <w:headerReference r:id="rId3" w:type="default"/>
          <w:footerReference r:id="rId4" w:type="default"/>
          <w:footerReference r:id="rId5" w:type="even"/>
          <w:pgSz w:w="11907" w:h="16840"/>
          <w:pgMar w:top="1440" w:right="1588" w:bottom="1440" w:left="1797" w:header="851" w:footer="992" w:gutter="0"/>
          <w:cols w:space="720" w:num="1"/>
          <w:titlePg/>
          <w:docGrid w:linePitch="462" w:charSpace="0"/>
        </w:sectPr>
      </w:pPr>
      <w:bookmarkStart w:id="0" w:name="cp1"/>
      <w:bookmarkEnd w:id="0"/>
    </w:p>
    <w:p>
      <w:pPr>
        <w:spacing w:line="360" w:lineRule="auto"/>
        <w:jc w:val="center"/>
        <w:rPr>
          <w:rStyle w:val="19"/>
          <w:rFonts w:ascii="宋体" w:hAnsi="宋体" w:eastAsia="宋体"/>
          <w:color w:val="000000"/>
        </w:rPr>
      </w:pPr>
      <w:r>
        <w:rPr>
          <w:rStyle w:val="19"/>
          <w:rFonts w:hint="eastAsia" w:ascii="宋体" w:hAnsi="宋体" w:eastAsia="宋体"/>
          <w:color w:val="000000"/>
        </w:rPr>
        <w:t>目   录</w:t>
      </w:r>
    </w:p>
    <w:p>
      <w:pPr>
        <w:rPr>
          <w:rFonts w:ascii="宋体" w:hAnsi="宋体"/>
          <w:color w:val="000000"/>
        </w:rPr>
      </w:pPr>
    </w:p>
    <w:p>
      <w:pPr>
        <w:pStyle w:val="14"/>
        <w:tabs>
          <w:tab w:val="right" w:leader="dot" w:pos="8313"/>
        </w:tabs>
      </w:pPr>
      <w:r>
        <w:rPr>
          <w:rFonts w:ascii="宋体" w:hAnsi="宋体"/>
          <w:color w:val="000000"/>
          <w:sz w:val="21"/>
          <w:szCs w:val="21"/>
        </w:rPr>
        <w:fldChar w:fldCharType="begin"/>
      </w:r>
      <w:r>
        <w:rPr>
          <w:rFonts w:ascii="宋体" w:hAnsi="宋体"/>
          <w:color w:val="000000"/>
          <w:sz w:val="21"/>
          <w:szCs w:val="21"/>
        </w:rPr>
        <w:instrText xml:space="preserve"> TOC \o "1-3" \h \z </w:instrText>
      </w:r>
      <w:r>
        <w:rPr>
          <w:rFonts w:ascii="宋体" w:hAnsi="宋体"/>
          <w:color w:val="000000"/>
          <w:sz w:val="21"/>
          <w:szCs w:val="21"/>
        </w:rPr>
        <w:fldChar w:fldCharType="separate"/>
      </w:r>
      <w:r>
        <w:rPr>
          <w:rFonts w:ascii="宋体" w:hAnsi="宋体"/>
          <w:color w:val="000000"/>
          <w:szCs w:val="21"/>
        </w:rPr>
        <w:fldChar w:fldCharType="begin"/>
      </w:r>
      <w:r>
        <w:rPr>
          <w:rFonts w:ascii="宋体" w:hAnsi="宋体"/>
          <w:szCs w:val="21"/>
        </w:rPr>
        <w:instrText xml:space="preserve"> HYPERLINK \l _Toc18268 </w:instrText>
      </w:r>
      <w:r>
        <w:rPr>
          <w:rFonts w:ascii="宋体" w:hAnsi="宋体"/>
          <w:szCs w:val="21"/>
        </w:rPr>
        <w:fldChar w:fldCharType="separate"/>
      </w:r>
      <w:r>
        <w:rPr>
          <w:rFonts w:hint="eastAsia" w:ascii="宋体" w:hAnsi="宋体" w:eastAsia="宋体"/>
        </w:rPr>
        <w:t>第一章 投标邀请函</w:t>
      </w:r>
      <w:r>
        <w:tab/>
      </w:r>
      <w:r>
        <w:fldChar w:fldCharType="begin"/>
      </w:r>
      <w:r>
        <w:instrText xml:space="preserve"> PAGEREF _Toc18268 </w:instrText>
      </w:r>
      <w:r>
        <w:fldChar w:fldCharType="separate"/>
      </w:r>
      <w:r>
        <w:t>4</w:t>
      </w:r>
      <w:r>
        <w:fldChar w:fldCharType="end"/>
      </w:r>
      <w:r>
        <w:rPr>
          <w:rFonts w:ascii="宋体" w:hAnsi="宋体"/>
          <w:color w:val="000000"/>
          <w:szCs w:val="21"/>
        </w:rPr>
        <w:fldChar w:fldCharType="end"/>
      </w:r>
    </w:p>
    <w:p>
      <w:pPr>
        <w:pStyle w:val="14"/>
        <w:tabs>
          <w:tab w:val="right" w:leader="dot" w:pos="8313"/>
        </w:tabs>
      </w:pPr>
      <w:r>
        <w:rPr>
          <w:rFonts w:ascii="宋体" w:hAnsi="宋体"/>
          <w:color w:val="000000"/>
          <w:szCs w:val="21"/>
        </w:rPr>
        <w:fldChar w:fldCharType="begin"/>
      </w:r>
      <w:r>
        <w:rPr>
          <w:rFonts w:ascii="宋体" w:hAnsi="宋体"/>
          <w:szCs w:val="21"/>
        </w:rPr>
        <w:instrText xml:space="preserve"> HYPERLINK \l _Toc1794 </w:instrText>
      </w:r>
      <w:r>
        <w:rPr>
          <w:rFonts w:ascii="宋体" w:hAnsi="宋体"/>
          <w:szCs w:val="21"/>
        </w:rPr>
        <w:fldChar w:fldCharType="separate"/>
      </w:r>
      <w:r>
        <w:rPr>
          <w:rFonts w:hint="eastAsia"/>
        </w:rPr>
        <w:t>第二章 项目需求</w:t>
      </w:r>
      <w:r>
        <w:tab/>
      </w:r>
      <w:r>
        <w:fldChar w:fldCharType="begin"/>
      </w:r>
      <w:r>
        <w:instrText xml:space="preserve"> PAGEREF _Toc1794 </w:instrText>
      </w:r>
      <w:r>
        <w:fldChar w:fldCharType="separate"/>
      </w:r>
      <w:r>
        <w:t>7</w:t>
      </w:r>
      <w:r>
        <w:fldChar w:fldCharType="end"/>
      </w:r>
      <w:r>
        <w:rPr>
          <w:rFonts w:ascii="宋体" w:hAnsi="宋体"/>
          <w:color w:val="000000"/>
          <w:szCs w:val="21"/>
        </w:rPr>
        <w:fldChar w:fldCharType="end"/>
      </w:r>
    </w:p>
    <w:p>
      <w:pPr>
        <w:pStyle w:val="14"/>
        <w:tabs>
          <w:tab w:val="right" w:leader="dot" w:pos="8313"/>
        </w:tabs>
      </w:pPr>
      <w:r>
        <w:rPr>
          <w:rFonts w:ascii="宋体" w:hAnsi="宋体"/>
          <w:color w:val="000000"/>
          <w:szCs w:val="21"/>
        </w:rPr>
        <w:fldChar w:fldCharType="begin"/>
      </w:r>
      <w:r>
        <w:rPr>
          <w:rFonts w:ascii="宋体" w:hAnsi="宋体"/>
          <w:szCs w:val="21"/>
        </w:rPr>
        <w:instrText xml:space="preserve"> HYPERLINK \l _Toc8322 </w:instrText>
      </w:r>
      <w:r>
        <w:rPr>
          <w:rFonts w:ascii="宋体" w:hAnsi="宋体"/>
          <w:szCs w:val="21"/>
        </w:rPr>
        <w:fldChar w:fldCharType="separate"/>
      </w:r>
      <w:r>
        <w:rPr>
          <w:rFonts w:hint="eastAsia" w:ascii="宋体" w:hAnsi="宋体" w:eastAsia="宋体"/>
        </w:rPr>
        <w:t>第三章 投标人须知</w:t>
      </w:r>
      <w:r>
        <w:tab/>
      </w:r>
      <w:r>
        <w:fldChar w:fldCharType="begin"/>
      </w:r>
      <w:r>
        <w:instrText xml:space="preserve"> PAGEREF _Toc8322 </w:instrText>
      </w:r>
      <w:r>
        <w:fldChar w:fldCharType="separate"/>
      </w:r>
      <w:r>
        <w:t>15</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_Toc32218 </w:instrText>
      </w:r>
      <w:r>
        <w:rPr>
          <w:rFonts w:ascii="宋体" w:hAnsi="宋体"/>
          <w:szCs w:val="21"/>
        </w:rPr>
        <w:fldChar w:fldCharType="separate"/>
      </w:r>
      <w:r>
        <w:rPr>
          <w:rFonts w:hint="eastAsia"/>
          <w:szCs w:val="24"/>
        </w:rPr>
        <w:t>●说明</w:t>
      </w:r>
      <w:r>
        <w:tab/>
      </w:r>
      <w:r>
        <w:fldChar w:fldCharType="begin"/>
      </w:r>
      <w:r>
        <w:instrText xml:space="preserve"> PAGEREF _Toc32218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_Toc3772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 </w:t>
      </w:r>
      <w:r>
        <w:rPr>
          <w:rFonts w:hint="eastAsia"/>
          <w:szCs w:val="24"/>
        </w:rPr>
        <w:t>适用范围</w:t>
      </w:r>
      <w:r>
        <w:tab/>
      </w:r>
      <w:r>
        <w:fldChar w:fldCharType="begin"/>
      </w:r>
      <w:r>
        <w:instrText xml:space="preserve"> PAGEREF _Toc3772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_Toc11780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 </w:t>
      </w:r>
      <w:r>
        <w:rPr>
          <w:rFonts w:hint="eastAsia"/>
          <w:szCs w:val="24"/>
        </w:rPr>
        <w:t>定义</w:t>
      </w:r>
      <w:r>
        <w:tab/>
      </w:r>
      <w:r>
        <w:fldChar w:fldCharType="begin"/>
      </w:r>
      <w:r>
        <w:instrText xml:space="preserve"> PAGEREF _Toc11780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_Toc13394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3. </w:t>
      </w:r>
      <w:r>
        <w:rPr>
          <w:rFonts w:hint="eastAsia"/>
          <w:szCs w:val="24"/>
        </w:rPr>
        <w:t>合格的投标人、中标人</w:t>
      </w:r>
      <w:r>
        <w:tab/>
      </w:r>
      <w:r>
        <w:fldChar w:fldCharType="begin"/>
      </w:r>
      <w:r>
        <w:instrText xml:space="preserve"> PAGEREF _Toc13394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_Toc10021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4. </w:t>
      </w:r>
      <w:r>
        <w:rPr>
          <w:rFonts w:hint="eastAsia"/>
          <w:szCs w:val="24"/>
        </w:rPr>
        <w:t>合格的货物及服务</w:t>
      </w:r>
      <w:r>
        <w:tab/>
      </w:r>
      <w:r>
        <w:fldChar w:fldCharType="begin"/>
      </w:r>
      <w:r>
        <w:instrText xml:space="preserve"> PAGEREF _Toc10021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_Toc26346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5. </w:t>
      </w:r>
      <w:r>
        <w:rPr>
          <w:rFonts w:hint="eastAsia"/>
          <w:szCs w:val="24"/>
        </w:rPr>
        <w:t>投标费用</w:t>
      </w:r>
      <w:r>
        <w:tab/>
      </w:r>
      <w:r>
        <w:fldChar w:fldCharType="begin"/>
      </w:r>
      <w:r>
        <w:instrText xml:space="preserve"> PAGEREF _Toc26346 </w:instrText>
      </w:r>
      <w:r>
        <w:fldChar w:fldCharType="separate"/>
      </w:r>
      <w:r>
        <w:t>16</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_Toc8851 </w:instrText>
      </w:r>
      <w:r>
        <w:rPr>
          <w:rFonts w:ascii="宋体" w:hAnsi="宋体"/>
          <w:szCs w:val="21"/>
        </w:rPr>
        <w:fldChar w:fldCharType="separate"/>
      </w:r>
      <w:r>
        <w:rPr>
          <w:rFonts w:hint="eastAsia"/>
          <w:szCs w:val="24"/>
        </w:rPr>
        <w:t>●招标文件</w:t>
      </w:r>
      <w:r>
        <w:tab/>
      </w:r>
      <w:r>
        <w:fldChar w:fldCharType="begin"/>
      </w:r>
      <w:r>
        <w:instrText xml:space="preserve"> PAGEREF _Toc8851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_Toc29598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6. </w:t>
      </w:r>
      <w:r>
        <w:rPr>
          <w:rFonts w:hint="eastAsia"/>
          <w:szCs w:val="24"/>
        </w:rPr>
        <w:t>招标文件构成</w:t>
      </w:r>
      <w:r>
        <w:tab/>
      </w:r>
      <w:r>
        <w:fldChar w:fldCharType="begin"/>
      </w:r>
      <w:r>
        <w:instrText xml:space="preserve"> PAGEREF _Toc29598 </w:instrText>
      </w:r>
      <w:r>
        <w:fldChar w:fldCharType="separate"/>
      </w:r>
      <w:r>
        <w:t>16</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_Toc21914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7. </w:t>
      </w:r>
      <w:r>
        <w:rPr>
          <w:rFonts w:hint="eastAsia"/>
          <w:szCs w:val="24"/>
        </w:rPr>
        <w:t>招标文件的澄清</w:t>
      </w:r>
      <w:r>
        <w:tab/>
      </w:r>
      <w:r>
        <w:fldChar w:fldCharType="begin"/>
      </w:r>
      <w:r>
        <w:instrText xml:space="preserve"> PAGEREF _Toc21914 </w:instrText>
      </w:r>
      <w:r>
        <w:fldChar w:fldCharType="separate"/>
      </w:r>
      <w:r>
        <w:t>17</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_Toc19647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8. </w:t>
      </w:r>
      <w:r>
        <w:rPr>
          <w:rFonts w:hint="eastAsia"/>
          <w:szCs w:val="24"/>
        </w:rPr>
        <w:t>招标文件的修改</w:t>
      </w:r>
      <w:r>
        <w:tab/>
      </w:r>
      <w:r>
        <w:fldChar w:fldCharType="begin"/>
      </w:r>
      <w:r>
        <w:instrText xml:space="preserve"> PAGEREF _Toc19647 </w:instrText>
      </w:r>
      <w:r>
        <w:fldChar w:fldCharType="separate"/>
      </w:r>
      <w:r>
        <w:t>17</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_Toc31409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9. </w:t>
      </w:r>
      <w:r>
        <w:rPr>
          <w:rFonts w:hint="eastAsia"/>
          <w:szCs w:val="24"/>
        </w:rPr>
        <w:t>投标的语言</w:t>
      </w:r>
      <w:r>
        <w:tab/>
      </w:r>
      <w:r>
        <w:fldChar w:fldCharType="begin"/>
      </w:r>
      <w:r>
        <w:instrText xml:space="preserve"> PAGEREF _Toc31409 </w:instrText>
      </w:r>
      <w:r>
        <w:fldChar w:fldCharType="separate"/>
      </w:r>
      <w:r>
        <w:t>18</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_Toc13997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10. </w:t>
      </w:r>
      <w:r>
        <w:rPr>
          <w:rFonts w:hint="eastAsia"/>
          <w:szCs w:val="24"/>
        </w:rPr>
        <w:t>投标文件编制</w:t>
      </w:r>
      <w:r>
        <w:tab/>
      </w:r>
      <w:r>
        <w:fldChar w:fldCharType="begin"/>
      </w:r>
      <w:r>
        <w:instrText xml:space="preserve"> PAGEREF _Toc13997 </w:instrText>
      </w:r>
      <w:r>
        <w:fldChar w:fldCharType="separate"/>
      </w:r>
      <w:r>
        <w:t>18</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_Toc29040 </w:instrText>
      </w:r>
      <w:r>
        <w:rPr>
          <w:rFonts w:ascii="宋体" w:hAnsi="宋体"/>
          <w:szCs w:val="21"/>
        </w:rPr>
        <w:fldChar w:fldCharType="separate"/>
      </w:r>
      <w:r>
        <w:rPr>
          <w:rFonts w:hint="eastAsia"/>
          <w:szCs w:val="24"/>
        </w:rPr>
        <w:t>10.1投标人对招标文件中的项目进行投标的，投标人编写的投标文件应包括下列部分：一、投标报价表，二、技术响应文件，三、商务响应文件，（编排顺序参见投标文件格式）。其投标文件的编制应按招标文件的要求分别装订和封装。对未经装订的投标文件可能发生的文件散落或缺损，由此产生的后果由投标人承担。</w:t>
      </w:r>
      <w:r>
        <w:tab/>
      </w:r>
      <w:r>
        <w:fldChar w:fldCharType="begin"/>
      </w:r>
      <w:r>
        <w:instrText xml:space="preserve"> PAGEREF _Toc29040 </w:instrText>
      </w:r>
      <w:r>
        <w:fldChar w:fldCharType="separate"/>
      </w:r>
      <w:r>
        <w:t>18</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_Toc29804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11. </w:t>
      </w:r>
      <w:r>
        <w:rPr>
          <w:rFonts w:hint="eastAsia"/>
          <w:szCs w:val="24"/>
        </w:rPr>
        <w:t>投标文件格式</w:t>
      </w:r>
      <w:r>
        <w:tab/>
      </w:r>
      <w:r>
        <w:fldChar w:fldCharType="begin"/>
      </w:r>
      <w:r>
        <w:instrText xml:space="preserve"> PAGEREF _Toc29804 </w:instrText>
      </w:r>
      <w:r>
        <w:fldChar w:fldCharType="separate"/>
      </w:r>
      <w:r>
        <w:t>19</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_Toc4954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12. </w:t>
      </w:r>
      <w:r>
        <w:rPr>
          <w:rFonts w:hint="eastAsia"/>
          <w:szCs w:val="24"/>
        </w:rPr>
        <w:t>投标报价和货币</w:t>
      </w:r>
      <w:r>
        <w:tab/>
      </w:r>
      <w:r>
        <w:fldChar w:fldCharType="begin"/>
      </w:r>
      <w:r>
        <w:instrText xml:space="preserve"> PAGEREF _Toc4954 </w:instrText>
      </w:r>
      <w:r>
        <w:fldChar w:fldCharType="separate"/>
      </w:r>
      <w:r>
        <w:t>19</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_Toc14812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13. </w:t>
      </w:r>
      <w:r>
        <w:rPr>
          <w:rFonts w:hint="eastAsia"/>
          <w:szCs w:val="24"/>
        </w:rPr>
        <w:t>投标人资格的证明文件</w:t>
      </w:r>
      <w:r>
        <w:tab/>
      </w:r>
      <w:r>
        <w:fldChar w:fldCharType="begin"/>
      </w:r>
      <w:r>
        <w:instrText xml:space="preserve"> PAGEREF _Toc14812 </w:instrText>
      </w:r>
      <w:r>
        <w:fldChar w:fldCharType="separate"/>
      </w:r>
      <w:r>
        <w:t>19</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_Toc2984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14. </w:t>
      </w:r>
      <w:r>
        <w:rPr>
          <w:rFonts w:hint="eastAsia"/>
          <w:szCs w:val="24"/>
        </w:rPr>
        <w:t>证明货物的合格性和符合招标文件规定的文件</w:t>
      </w:r>
      <w:r>
        <w:tab/>
      </w:r>
      <w:r>
        <w:fldChar w:fldCharType="begin"/>
      </w:r>
      <w:r>
        <w:instrText xml:space="preserve"> PAGEREF _Toc2984 </w:instrText>
      </w:r>
      <w:r>
        <w:fldChar w:fldCharType="separate"/>
      </w:r>
      <w:r>
        <w:t>20</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_Toc6335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15. </w:t>
      </w:r>
      <w:r>
        <w:rPr>
          <w:rFonts w:hint="eastAsia"/>
          <w:szCs w:val="24"/>
        </w:rPr>
        <w:t>投标保证金</w:t>
      </w:r>
      <w:r>
        <w:tab/>
      </w:r>
      <w:r>
        <w:fldChar w:fldCharType="begin"/>
      </w:r>
      <w:r>
        <w:instrText xml:space="preserve"> PAGEREF _Toc6335 </w:instrText>
      </w:r>
      <w:r>
        <w:fldChar w:fldCharType="separate"/>
      </w:r>
      <w:r>
        <w:t>20</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_Toc12985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16. </w:t>
      </w:r>
      <w:r>
        <w:rPr>
          <w:rFonts w:hint="eastAsia"/>
          <w:szCs w:val="24"/>
        </w:rPr>
        <w:t>投标有效期</w:t>
      </w:r>
      <w:r>
        <w:tab/>
      </w:r>
      <w:r>
        <w:fldChar w:fldCharType="begin"/>
      </w:r>
      <w:r>
        <w:instrText xml:space="preserve"> PAGEREF _Toc12985 </w:instrText>
      </w:r>
      <w:r>
        <w:fldChar w:fldCharType="separate"/>
      </w:r>
      <w:r>
        <w:t>21</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_Toc1784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17. </w:t>
      </w:r>
      <w:r>
        <w:rPr>
          <w:rFonts w:hint="eastAsia"/>
          <w:szCs w:val="24"/>
        </w:rPr>
        <w:t>投标文件的式样和签署</w:t>
      </w:r>
      <w:r>
        <w:tab/>
      </w:r>
      <w:r>
        <w:fldChar w:fldCharType="begin"/>
      </w:r>
      <w:r>
        <w:instrText xml:space="preserve"> PAGEREF _Toc1784 </w:instrText>
      </w:r>
      <w:r>
        <w:fldChar w:fldCharType="separate"/>
      </w:r>
      <w:r>
        <w:t>22</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_Toc12770 </w:instrText>
      </w:r>
      <w:r>
        <w:rPr>
          <w:rFonts w:ascii="宋体" w:hAnsi="宋体"/>
          <w:szCs w:val="21"/>
        </w:rPr>
        <w:fldChar w:fldCharType="separate"/>
      </w:r>
      <w:r>
        <w:rPr>
          <w:rFonts w:hint="eastAsia"/>
          <w:szCs w:val="24"/>
        </w:rPr>
        <w:t>●投标文件的递交</w:t>
      </w:r>
      <w:r>
        <w:tab/>
      </w:r>
      <w:r>
        <w:fldChar w:fldCharType="begin"/>
      </w:r>
      <w:r>
        <w:instrText xml:space="preserve"> PAGEREF _Toc12770 </w:instrText>
      </w:r>
      <w:r>
        <w:fldChar w:fldCharType="separate"/>
      </w:r>
      <w:r>
        <w:t>22</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_Toc20386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18. </w:t>
      </w:r>
      <w:r>
        <w:rPr>
          <w:rFonts w:hint="eastAsia"/>
          <w:szCs w:val="24"/>
        </w:rPr>
        <w:t>投标文件的密封和标记</w:t>
      </w:r>
      <w:r>
        <w:tab/>
      </w:r>
      <w:r>
        <w:fldChar w:fldCharType="begin"/>
      </w:r>
      <w:r>
        <w:instrText xml:space="preserve"> PAGEREF _Toc20386 </w:instrText>
      </w:r>
      <w:r>
        <w:fldChar w:fldCharType="separate"/>
      </w:r>
      <w:r>
        <w:t>22</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_Toc6812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19. </w:t>
      </w:r>
      <w:r>
        <w:rPr>
          <w:rFonts w:hint="eastAsia"/>
          <w:szCs w:val="24"/>
        </w:rPr>
        <w:t>投标截止期</w:t>
      </w:r>
      <w:r>
        <w:tab/>
      </w:r>
      <w:r>
        <w:fldChar w:fldCharType="begin"/>
      </w:r>
      <w:r>
        <w:instrText xml:space="preserve"> PAGEREF _Toc6812 </w:instrText>
      </w:r>
      <w:r>
        <w:fldChar w:fldCharType="separate"/>
      </w:r>
      <w:r>
        <w:t>23</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_Toc3564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20. </w:t>
      </w:r>
      <w:r>
        <w:rPr>
          <w:rFonts w:hint="eastAsia"/>
          <w:szCs w:val="24"/>
        </w:rPr>
        <w:t>迟交的投标文件</w:t>
      </w:r>
      <w:r>
        <w:tab/>
      </w:r>
      <w:r>
        <w:fldChar w:fldCharType="begin"/>
      </w:r>
      <w:r>
        <w:instrText xml:space="preserve"> PAGEREF _Toc3564 </w:instrText>
      </w:r>
      <w:r>
        <w:fldChar w:fldCharType="separate"/>
      </w:r>
      <w:r>
        <w:t>23</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_Toc13428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21. </w:t>
      </w:r>
      <w:r>
        <w:rPr>
          <w:rFonts w:hint="eastAsia"/>
          <w:szCs w:val="24"/>
        </w:rPr>
        <w:t>投标文件的修改与撤回</w:t>
      </w:r>
      <w:r>
        <w:tab/>
      </w:r>
      <w:r>
        <w:fldChar w:fldCharType="begin"/>
      </w:r>
      <w:r>
        <w:instrText xml:space="preserve"> PAGEREF _Toc13428 </w:instrText>
      </w:r>
      <w:r>
        <w:fldChar w:fldCharType="separate"/>
      </w:r>
      <w:r>
        <w:t>23</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_Toc2021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22. </w:t>
      </w:r>
      <w:r>
        <w:rPr>
          <w:rFonts w:hint="eastAsia"/>
          <w:szCs w:val="24"/>
        </w:rPr>
        <w:t>评标委员会</w:t>
      </w:r>
      <w:r>
        <w:tab/>
      </w:r>
      <w:r>
        <w:fldChar w:fldCharType="begin"/>
      </w:r>
      <w:r>
        <w:instrText xml:space="preserve"> PAGEREF _Toc2021 </w:instrText>
      </w:r>
      <w:r>
        <w:fldChar w:fldCharType="separate"/>
      </w:r>
      <w:r>
        <w:t>23</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_Toc7974 </w:instrText>
      </w:r>
      <w:r>
        <w:rPr>
          <w:rFonts w:ascii="宋体" w:hAnsi="宋体"/>
          <w:szCs w:val="21"/>
        </w:rPr>
        <w:fldChar w:fldCharType="separate"/>
      </w:r>
      <w:r>
        <w:rPr>
          <w:rFonts w:hint="eastAsia"/>
          <w:szCs w:val="24"/>
        </w:rPr>
        <w:t>●开标与评标</w:t>
      </w:r>
      <w:r>
        <w:tab/>
      </w:r>
      <w:r>
        <w:fldChar w:fldCharType="begin"/>
      </w:r>
      <w:r>
        <w:instrText xml:space="preserve"> PAGEREF _Toc7974 </w:instrText>
      </w:r>
      <w:r>
        <w:fldChar w:fldCharType="separate"/>
      </w:r>
      <w:r>
        <w:t>23</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_Toc12444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23. </w:t>
      </w:r>
      <w:r>
        <w:rPr>
          <w:rFonts w:hint="eastAsia"/>
          <w:szCs w:val="24"/>
        </w:rPr>
        <w:t>开标</w:t>
      </w:r>
      <w:r>
        <w:tab/>
      </w:r>
      <w:r>
        <w:fldChar w:fldCharType="begin"/>
      </w:r>
      <w:r>
        <w:instrText xml:space="preserve"> PAGEREF _Toc12444 </w:instrText>
      </w:r>
      <w:r>
        <w:fldChar w:fldCharType="separate"/>
      </w:r>
      <w:r>
        <w:t>24</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_Toc4797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24. </w:t>
      </w:r>
      <w:r>
        <w:rPr>
          <w:rFonts w:hint="eastAsia"/>
          <w:szCs w:val="24"/>
        </w:rPr>
        <w:t>投标文件的澄清</w:t>
      </w:r>
      <w:r>
        <w:tab/>
      </w:r>
      <w:r>
        <w:fldChar w:fldCharType="begin"/>
      </w:r>
      <w:r>
        <w:instrText xml:space="preserve"> PAGEREF _Toc4797 </w:instrText>
      </w:r>
      <w:r>
        <w:fldChar w:fldCharType="separate"/>
      </w:r>
      <w:r>
        <w:t>24</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_Toc5181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25. </w:t>
      </w:r>
      <w:r>
        <w:rPr>
          <w:rFonts w:hint="eastAsia"/>
          <w:szCs w:val="24"/>
        </w:rPr>
        <w:t>投标文件的初审</w:t>
      </w:r>
      <w:r>
        <w:tab/>
      </w:r>
      <w:r>
        <w:fldChar w:fldCharType="begin"/>
      </w:r>
      <w:r>
        <w:instrText xml:space="preserve"> PAGEREF _Toc5181 </w:instrText>
      </w:r>
      <w:r>
        <w:fldChar w:fldCharType="separate"/>
      </w:r>
      <w:r>
        <w:t>24</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_Toc5571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26. </w:t>
      </w:r>
      <w:r>
        <w:rPr>
          <w:rFonts w:hint="eastAsia"/>
          <w:szCs w:val="24"/>
        </w:rPr>
        <w:t>评标</w:t>
      </w:r>
      <w:r>
        <w:tab/>
      </w:r>
      <w:r>
        <w:fldChar w:fldCharType="begin"/>
      </w:r>
      <w:r>
        <w:instrText xml:space="preserve"> PAGEREF _Toc5571 </w:instrText>
      </w:r>
      <w:r>
        <w:fldChar w:fldCharType="separate"/>
      </w:r>
      <w:r>
        <w:t>25</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_Toc17936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27. </w:t>
      </w:r>
      <w:r>
        <w:rPr>
          <w:rFonts w:hint="eastAsia"/>
          <w:szCs w:val="24"/>
        </w:rPr>
        <w:t>保密及其它注意事项</w:t>
      </w:r>
      <w:r>
        <w:tab/>
      </w:r>
      <w:r>
        <w:fldChar w:fldCharType="begin"/>
      </w:r>
      <w:r>
        <w:instrText xml:space="preserve"> PAGEREF _Toc17936 </w:instrText>
      </w:r>
      <w:r>
        <w:fldChar w:fldCharType="separate"/>
      </w:r>
      <w:r>
        <w:t>27</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_Toc439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28. </w:t>
      </w:r>
      <w:r>
        <w:rPr>
          <w:rFonts w:hint="eastAsia"/>
          <w:szCs w:val="24"/>
        </w:rPr>
        <w:t>评标结果公示</w:t>
      </w:r>
      <w:r>
        <w:tab/>
      </w:r>
      <w:r>
        <w:fldChar w:fldCharType="begin"/>
      </w:r>
      <w:r>
        <w:instrText xml:space="preserve"> PAGEREF _Toc439 </w:instrText>
      </w:r>
      <w:r>
        <w:fldChar w:fldCharType="separate"/>
      </w:r>
      <w:r>
        <w:t>27</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_Toc26508 </w:instrText>
      </w:r>
      <w:r>
        <w:rPr>
          <w:rFonts w:ascii="宋体" w:hAnsi="宋体"/>
          <w:szCs w:val="21"/>
        </w:rPr>
        <w:fldChar w:fldCharType="separate"/>
      </w:r>
      <w:r>
        <w:rPr>
          <w:rFonts w:hint="eastAsia"/>
          <w:szCs w:val="24"/>
        </w:rPr>
        <w:t>●授予合同</w:t>
      </w:r>
      <w:r>
        <w:tab/>
      </w:r>
      <w:r>
        <w:fldChar w:fldCharType="begin"/>
      </w:r>
      <w:r>
        <w:instrText xml:space="preserve"> PAGEREF _Toc26508 </w:instrText>
      </w:r>
      <w:r>
        <w:fldChar w:fldCharType="separate"/>
      </w:r>
      <w:r>
        <w:t>27</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_Toc12385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29. </w:t>
      </w:r>
      <w:r>
        <w:rPr>
          <w:rFonts w:hint="eastAsia"/>
          <w:szCs w:val="24"/>
        </w:rPr>
        <w:t>授标时更改采购货物数量的权力</w:t>
      </w:r>
      <w:r>
        <w:tab/>
      </w:r>
      <w:r>
        <w:fldChar w:fldCharType="begin"/>
      </w:r>
      <w:r>
        <w:instrText xml:space="preserve"> PAGEREF _Toc12385 </w:instrText>
      </w:r>
      <w:r>
        <w:fldChar w:fldCharType="separate"/>
      </w:r>
      <w:r>
        <w:t>27</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_Toc22741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30. </w:t>
      </w:r>
      <w:r>
        <w:rPr>
          <w:rFonts w:hint="eastAsia"/>
          <w:szCs w:val="24"/>
        </w:rPr>
        <w:t>中标通知书</w:t>
      </w:r>
      <w:r>
        <w:tab/>
      </w:r>
      <w:r>
        <w:fldChar w:fldCharType="begin"/>
      </w:r>
      <w:r>
        <w:instrText xml:space="preserve"> PAGEREF _Toc22741 </w:instrText>
      </w:r>
      <w:r>
        <w:fldChar w:fldCharType="separate"/>
      </w:r>
      <w:r>
        <w:t>28</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_Toc16588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31. </w:t>
      </w:r>
      <w:r>
        <w:rPr>
          <w:rFonts w:hint="eastAsia"/>
          <w:szCs w:val="24"/>
        </w:rPr>
        <w:t>合同履约金及签订合同</w:t>
      </w:r>
      <w:r>
        <w:tab/>
      </w:r>
      <w:r>
        <w:fldChar w:fldCharType="begin"/>
      </w:r>
      <w:r>
        <w:instrText xml:space="preserve"> PAGEREF _Toc16588 </w:instrText>
      </w:r>
      <w:r>
        <w:fldChar w:fldCharType="separate"/>
      </w:r>
      <w:r>
        <w:t>28</w:t>
      </w:r>
      <w:r>
        <w:fldChar w:fldCharType="end"/>
      </w:r>
      <w:r>
        <w:rPr>
          <w:rFonts w:ascii="宋体" w:hAnsi="宋体"/>
          <w:color w:val="000000"/>
          <w:szCs w:val="21"/>
        </w:rPr>
        <w:fldChar w:fldCharType="end"/>
      </w:r>
    </w:p>
    <w:p>
      <w:pPr>
        <w:pStyle w:val="9"/>
        <w:tabs>
          <w:tab w:val="right" w:leader="dot" w:pos="8313"/>
        </w:tabs>
      </w:pPr>
      <w:r>
        <w:rPr>
          <w:rFonts w:ascii="宋体" w:hAnsi="宋体"/>
          <w:color w:val="000000"/>
          <w:szCs w:val="21"/>
        </w:rPr>
        <w:fldChar w:fldCharType="begin"/>
      </w:r>
      <w:r>
        <w:rPr>
          <w:rFonts w:ascii="宋体" w:hAnsi="宋体"/>
          <w:szCs w:val="21"/>
        </w:rPr>
        <w:instrText xml:space="preserve"> HYPERLINK \l _Toc26210 </w:instrText>
      </w:r>
      <w:r>
        <w:rPr>
          <w:rFonts w:ascii="宋体" w:hAnsi="宋体"/>
          <w:szCs w:val="21"/>
        </w:rPr>
        <w:fldChar w:fldCharType="separate"/>
      </w:r>
      <w:r>
        <w:rPr>
          <w:rFonts w:hint="default" w:ascii="Arial" w:hAnsi="Arial" w:eastAsia="黑体"/>
          <w:i w:val="0"/>
          <w:snapToGrid/>
          <w:spacing w:val="0"/>
          <w:w w:val="100"/>
          <w:kern w:val="28"/>
          <w:position w:val="0"/>
          <w:szCs w:val="24"/>
        </w:rPr>
        <w:t xml:space="preserve">32. </w:t>
      </w:r>
      <w:r>
        <w:rPr>
          <w:rFonts w:hint="eastAsia"/>
          <w:szCs w:val="24"/>
        </w:rPr>
        <w:t>接受和拒绝任何或所有投标的权力</w:t>
      </w:r>
      <w:r>
        <w:tab/>
      </w:r>
      <w:r>
        <w:fldChar w:fldCharType="begin"/>
      </w:r>
      <w:r>
        <w:instrText xml:space="preserve"> PAGEREF _Toc26210 </w:instrText>
      </w:r>
      <w:r>
        <w:fldChar w:fldCharType="separate"/>
      </w:r>
      <w:r>
        <w:t>28</w:t>
      </w:r>
      <w:r>
        <w:fldChar w:fldCharType="end"/>
      </w:r>
      <w:r>
        <w:rPr>
          <w:rFonts w:ascii="宋体" w:hAnsi="宋体"/>
          <w:color w:val="000000"/>
          <w:szCs w:val="21"/>
        </w:rPr>
        <w:fldChar w:fldCharType="end"/>
      </w:r>
    </w:p>
    <w:p>
      <w:pPr>
        <w:pStyle w:val="14"/>
        <w:tabs>
          <w:tab w:val="right" w:leader="dot" w:pos="8313"/>
        </w:tabs>
      </w:pPr>
      <w:r>
        <w:rPr>
          <w:rFonts w:ascii="宋体" w:hAnsi="宋体"/>
          <w:color w:val="000000"/>
          <w:szCs w:val="21"/>
        </w:rPr>
        <w:fldChar w:fldCharType="begin"/>
      </w:r>
      <w:r>
        <w:rPr>
          <w:rFonts w:ascii="宋体" w:hAnsi="宋体"/>
          <w:szCs w:val="21"/>
        </w:rPr>
        <w:instrText xml:space="preserve"> HYPERLINK \l _Toc6366 </w:instrText>
      </w:r>
      <w:r>
        <w:rPr>
          <w:rFonts w:ascii="宋体" w:hAnsi="宋体"/>
          <w:szCs w:val="21"/>
        </w:rPr>
        <w:fldChar w:fldCharType="separate"/>
      </w:r>
      <w:r>
        <w:rPr>
          <w:rFonts w:hint="eastAsia" w:ascii="宋体" w:hAnsi="宋体" w:eastAsia="宋体"/>
        </w:rPr>
        <w:t>第四章 合同格式</w:t>
      </w:r>
      <w:r>
        <w:tab/>
      </w:r>
      <w:r>
        <w:fldChar w:fldCharType="begin"/>
      </w:r>
      <w:r>
        <w:instrText xml:space="preserve"> PAGEREF _Toc6366 </w:instrText>
      </w:r>
      <w:r>
        <w:fldChar w:fldCharType="separate"/>
      </w:r>
      <w:r>
        <w:t>29</w:t>
      </w:r>
      <w:r>
        <w:fldChar w:fldCharType="end"/>
      </w:r>
      <w:r>
        <w:rPr>
          <w:rFonts w:ascii="宋体" w:hAnsi="宋体"/>
          <w:color w:val="000000"/>
          <w:szCs w:val="21"/>
        </w:rPr>
        <w:fldChar w:fldCharType="end"/>
      </w:r>
    </w:p>
    <w:p>
      <w:pPr>
        <w:pStyle w:val="14"/>
        <w:tabs>
          <w:tab w:val="right" w:leader="dot" w:pos="8313"/>
        </w:tabs>
      </w:pPr>
      <w:r>
        <w:rPr>
          <w:rFonts w:ascii="宋体" w:hAnsi="宋体"/>
          <w:color w:val="000000"/>
          <w:szCs w:val="21"/>
        </w:rPr>
        <w:fldChar w:fldCharType="begin"/>
      </w:r>
      <w:r>
        <w:rPr>
          <w:rFonts w:ascii="宋体" w:hAnsi="宋体"/>
          <w:szCs w:val="21"/>
        </w:rPr>
        <w:instrText xml:space="preserve"> HYPERLINK \l _Toc9376 </w:instrText>
      </w:r>
      <w:r>
        <w:rPr>
          <w:rFonts w:ascii="宋体" w:hAnsi="宋体"/>
          <w:szCs w:val="21"/>
        </w:rPr>
        <w:fldChar w:fldCharType="separate"/>
      </w:r>
      <w:r>
        <w:rPr>
          <w:rFonts w:hint="eastAsia" w:ascii="宋体" w:hAnsi="宋体" w:eastAsia="宋体"/>
        </w:rPr>
        <w:t>第五章 投标文件格式</w:t>
      </w:r>
      <w:r>
        <w:tab/>
      </w:r>
      <w:r>
        <w:fldChar w:fldCharType="begin"/>
      </w:r>
      <w:r>
        <w:instrText xml:space="preserve"> PAGEREF _Toc9376 </w:instrText>
      </w:r>
      <w:r>
        <w:fldChar w:fldCharType="separate"/>
      </w:r>
      <w:r>
        <w:t>35</w:t>
      </w:r>
      <w:r>
        <w:fldChar w:fldCharType="end"/>
      </w:r>
      <w:r>
        <w:rPr>
          <w:rFonts w:ascii="宋体" w:hAnsi="宋体"/>
          <w:color w:val="000000"/>
          <w:szCs w:val="21"/>
        </w:rPr>
        <w:fldChar w:fldCharType="end"/>
      </w:r>
    </w:p>
    <w:p>
      <w:pPr>
        <w:pStyle w:val="14"/>
        <w:tabs>
          <w:tab w:val="right" w:leader="dot" w:pos="8313"/>
        </w:tabs>
      </w:pPr>
      <w:r>
        <w:rPr>
          <w:rFonts w:ascii="宋体" w:hAnsi="宋体"/>
          <w:color w:val="000000"/>
          <w:szCs w:val="21"/>
        </w:rPr>
        <w:fldChar w:fldCharType="begin"/>
      </w:r>
      <w:r>
        <w:rPr>
          <w:rFonts w:ascii="宋体" w:hAnsi="宋体"/>
          <w:szCs w:val="21"/>
        </w:rPr>
        <w:instrText xml:space="preserve"> HYPERLINK \l _Toc12523 </w:instrText>
      </w:r>
      <w:r>
        <w:rPr>
          <w:rFonts w:ascii="宋体" w:hAnsi="宋体"/>
          <w:szCs w:val="21"/>
        </w:rPr>
        <w:fldChar w:fldCharType="separate"/>
      </w:r>
      <w:r>
        <w:rPr>
          <w:rFonts w:hint="eastAsia" w:ascii="宋体" w:hAnsi="宋体" w:eastAsia="宋体"/>
        </w:rPr>
        <w:t>附件</w:t>
      </w:r>
      <w:r>
        <w:tab/>
      </w:r>
      <w:r>
        <w:fldChar w:fldCharType="begin"/>
      </w:r>
      <w:r>
        <w:instrText xml:space="preserve"> PAGEREF _Toc12523 </w:instrText>
      </w:r>
      <w:r>
        <w:fldChar w:fldCharType="separate"/>
      </w:r>
      <w:r>
        <w:t>35</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_Toc29124 </w:instrText>
      </w:r>
      <w:r>
        <w:rPr>
          <w:rFonts w:ascii="宋体" w:hAnsi="宋体"/>
          <w:szCs w:val="21"/>
        </w:rPr>
        <w:fldChar w:fldCharType="separate"/>
      </w:r>
      <w:r>
        <w:rPr>
          <w:rFonts w:hint="eastAsia"/>
          <w:szCs w:val="28"/>
        </w:rPr>
        <w:t>*附件1  投标函</w:t>
      </w:r>
      <w:r>
        <w:tab/>
      </w:r>
      <w:r>
        <w:fldChar w:fldCharType="begin"/>
      </w:r>
      <w:r>
        <w:instrText xml:space="preserve"> PAGEREF _Toc29124 </w:instrText>
      </w:r>
      <w:r>
        <w:fldChar w:fldCharType="separate"/>
      </w:r>
      <w:r>
        <w:t>37</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_Toc24764 </w:instrText>
      </w:r>
      <w:r>
        <w:rPr>
          <w:rFonts w:ascii="宋体" w:hAnsi="宋体"/>
          <w:szCs w:val="21"/>
        </w:rPr>
        <w:fldChar w:fldCharType="separate"/>
      </w:r>
      <w:r>
        <w:rPr>
          <w:rFonts w:hint="eastAsia"/>
          <w:szCs w:val="28"/>
        </w:rPr>
        <w:t>*附件2</w:t>
      </w:r>
      <w:r>
        <w:rPr>
          <w:szCs w:val="28"/>
        </w:rPr>
        <w:t xml:space="preserve">  </w:t>
      </w:r>
      <w:r>
        <w:rPr>
          <w:rFonts w:hint="eastAsia"/>
          <w:szCs w:val="28"/>
        </w:rPr>
        <w:t>投标报价表</w:t>
      </w:r>
      <w:r>
        <w:tab/>
      </w:r>
      <w:r>
        <w:fldChar w:fldCharType="begin"/>
      </w:r>
      <w:r>
        <w:instrText xml:space="preserve"> PAGEREF _Toc24764 </w:instrText>
      </w:r>
      <w:r>
        <w:fldChar w:fldCharType="separate"/>
      </w:r>
      <w:r>
        <w:t>38</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_Toc5941 </w:instrText>
      </w:r>
      <w:r>
        <w:rPr>
          <w:rFonts w:ascii="宋体" w:hAnsi="宋体"/>
          <w:szCs w:val="21"/>
        </w:rPr>
        <w:fldChar w:fldCharType="separate"/>
      </w:r>
      <w:r>
        <w:rPr>
          <w:rFonts w:hint="eastAsia"/>
          <w:szCs w:val="28"/>
        </w:rPr>
        <w:t>*附件3 详细报价表（格式自定）</w:t>
      </w:r>
      <w:r>
        <w:tab/>
      </w:r>
      <w:r>
        <w:fldChar w:fldCharType="begin"/>
      </w:r>
      <w:r>
        <w:instrText xml:space="preserve"> PAGEREF _Toc5941 </w:instrText>
      </w:r>
      <w:r>
        <w:fldChar w:fldCharType="separate"/>
      </w:r>
      <w:r>
        <w:t>39</w:t>
      </w:r>
      <w:r>
        <w:fldChar w:fldCharType="end"/>
      </w:r>
      <w:r>
        <w:rPr>
          <w:rFonts w:ascii="宋体" w:hAnsi="宋体"/>
          <w:color w:val="000000"/>
          <w:szCs w:val="21"/>
        </w:rPr>
        <w:fldChar w:fldCharType="end"/>
      </w:r>
    </w:p>
    <w:p>
      <w:pPr>
        <w:pStyle w:val="14"/>
        <w:tabs>
          <w:tab w:val="right" w:pos="3200"/>
          <w:tab w:val="right" w:leader="dot" w:pos="8313"/>
        </w:tabs>
      </w:pPr>
      <w:r>
        <w:rPr>
          <w:rFonts w:ascii="宋体" w:hAnsi="宋体"/>
          <w:color w:val="000000"/>
          <w:szCs w:val="21"/>
        </w:rPr>
        <w:fldChar w:fldCharType="begin"/>
      </w:r>
      <w:r>
        <w:rPr>
          <w:rFonts w:ascii="宋体" w:hAnsi="宋体"/>
          <w:szCs w:val="21"/>
        </w:rPr>
        <w:instrText xml:space="preserve"> HYPERLINK \l _Toc25050 </w:instrText>
      </w:r>
      <w:r>
        <w:rPr>
          <w:rFonts w:ascii="宋体" w:hAnsi="宋体"/>
          <w:szCs w:val="21"/>
        </w:rPr>
        <w:fldChar w:fldCharType="separate"/>
      </w:r>
      <w:r>
        <w:rPr>
          <w:rFonts w:hint="eastAsia" w:ascii="宋体" w:hAnsi="宋体" w:eastAsia="宋体"/>
          <w:szCs w:val="28"/>
        </w:rPr>
        <w:t>*附件4</w:t>
      </w:r>
      <w:r>
        <w:rPr>
          <w:rFonts w:hint="eastAsia" w:ascii="宋体" w:hAnsi="宋体" w:eastAsia="宋体"/>
          <w:szCs w:val="28"/>
        </w:rPr>
        <w:tab/>
      </w:r>
      <w:r>
        <w:rPr>
          <w:rFonts w:hint="eastAsia" w:ascii="宋体" w:hAnsi="宋体" w:eastAsia="宋体"/>
          <w:szCs w:val="28"/>
        </w:rPr>
        <w:t>评分资料响应表</w:t>
      </w:r>
      <w:r>
        <w:tab/>
      </w:r>
      <w:r>
        <w:fldChar w:fldCharType="begin"/>
      </w:r>
      <w:r>
        <w:instrText xml:space="preserve"> PAGEREF _Toc25050 </w:instrText>
      </w:r>
      <w:r>
        <w:fldChar w:fldCharType="separate"/>
      </w:r>
      <w:r>
        <w:t>40</w:t>
      </w:r>
      <w:r>
        <w:fldChar w:fldCharType="end"/>
      </w:r>
      <w:r>
        <w:rPr>
          <w:rFonts w:ascii="宋体" w:hAnsi="宋体"/>
          <w:color w:val="000000"/>
          <w:szCs w:val="21"/>
        </w:rPr>
        <w:fldChar w:fldCharType="end"/>
      </w:r>
    </w:p>
    <w:p>
      <w:pPr>
        <w:pStyle w:val="14"/>
        <w:tabs>
          <w:tab w:val="right" w:pos="3200"/>
          <w:tab w:val="right" w:leader="dot" w:pos="8313"/>
        </w:tabs>
      </w:pPr>
      <w:r>
        <w:rPr>
          <w:rFonts w:ascii="宋体" w:hAnsi="宋体"/>
          <w:color w:val="000000"/>
          <w:szCs w:val="21"/>
        </w:rPr>
        <w:fldChar w:fldCharType="begin"/>
      </w:r>
      <w:r>
        <w:rPr>
          <w:rFonts w:ascii="宋体" w:hAnsi="宋体"/>
          <w:szCs w:val="21"/>
        </w:rPr>
        <w:instrText xml:space="preserve"> HYPERLINK \l _Toc3885 </w:instrText>
      </w:r>
      <w:r>
        <w:rPr>
          <w:rFonts w:ascii="宋体" w:hAnsi="宋体"/>
          <w:szCs w:val="21"/>
        </w:rPr>
        <w:fldChar w:fldCharType="separate"/>
      </w:r>
      <w:r>
        <w:rPr>
          <w:rFonts w:hint="eastAsia" w:ascii="宋体" w:hAnsi="宋体" w:eastAsia="宋体"/>
          <w:szCs w:val="28"/>
        </w:rPr>
        <w:t>*附件5</w:t>
      </w:r>
      <w:r>
        <w:rPr>
          <w:rFonts w:hint="eastAsia" w:ascii="宋体" w:hAnsi="宋体" w:eastAsia="宋体"/>
          <w:szCs w:val="28"/>
        </w:rPr>
        <w:tab/>
      </w:r>
      <w:r>
        <w:rPr>
          <w:rFonts w:hint="eastAsia" w:ascii="宋体" w:hAnsi="宋体" w:eastAsia="宋体"/>
          <w:szCs w:val="28"/>
        </w:rPr>
        <w:t>项目要求偏离表</w:t>
      </w:r>
      <w:r>
        <w:tab/>
      </w:r>
      <w:r>
        <w:fldChar w:fldCharType="begin"/>
      </w:r>
      <w:r>
        <w:instrText xml:space="preserve"> PAGEREF _Toc3885 </w:instrText>
      </w:r>
      <w:r>
        <w:fldChar w:fldCharType="separate"/>
      </w:r>
      <w:r>
        <w:t>40</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_Toc6428 </w:instrText>
      </w:r>
      <w:r>
        <w:rPr>
          <w:rFonts w:ascii="宋体" w:hAnsi="宋体"/>
          <w:szCs w:val="21"/>
        </w:rPr>
        <w:fldChar w:fldCharType="separate"/>
      </w:r>
      <w:r>
        <w:rPr>
          <w:rFonts w:hint="eastAsia"/>
          <w:szCs w:val="28"/>
        </w:rPr>
        <w:t>*附件7</w:t>
      </w:r>
      <w:r>
        <w:rPr>
          <w:szCs w:val="28"/>
        </w:rPr>
        <w:t xml:space="preserve"> </w:t>
      </w:r>
      <w:r>
        <w:rPr>
          <w:rFonts w:hint="eastAsia"/>
          <w:szCs w:val="28"/>
        </w:rPr>
        <w:t xml:space="preserve">  法定代表人（负责人）授权委托书</w:t>
      </w:r>
      <w:r>
        <w:tab/>
      </w:r>
      <w:r>
        <w:fldChar w:fldCharType="begin"/>
      </w:r>
      <w:r>
        <w:instrText xml:space="preserve"> PAGEREF _Toc6428 </w:instrText>
      </w:r>
      <w:r>
        <w:fldChar w:fldCharType="separate"/>
      </w:r>
      <w:r>
        <w:t>42</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_Toc22663 </w:instrText>
      </w:r>
      <w:r>
        <w:rPr>
          <w:rFonts w:ascii="宋体" w:hAnsi="宋体"/>
          <w:szCs w:val="21"/>
        </w:rPr>
        <w:fldChar w:fldCharType="separate"/>
      </w:r>
      <w:r>
        <w:rPr>
          <w:rFonts w:hint="eastAsia"/>
          <w:szCs w:val="28"/>
        </w:rPr>
        <w:t>*附件8 关于资格文件声明的函</w:t>
      </w:r>
      <w:r>
        <w:tab/>
      </w:r>
      <w:r>
        <w:fldChar w:fldCharType="begin"/>
      </w:r>
      <w:r>
        <w:instrText xml:space="preserve"> PAGEREF _Toc22663 </w:instrText>
      </w:r>
      <w:r>
        <w:fldChar w:fldCharType="separate"/>
      </w:r>
      <w:r>
        <w:t>43</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_Toc2510 </w:instrText>
      </w:r>
      <w:r>
        <w:rPr>
          <w:rFonts w:ascii="宋体" w:hAnsi="宋体"/>
          <w:szCs w:val="21"/>
        </w:rPr>
        <w:fldChar w:fldCharType="separate"/>
      </w:r>
      <w:r>
        <w:rPr>
          <w:rFonts w:hint="eastAsia"/>
          <w:szCs w:val="28"/>
        </w:rPr>
        <w:t>*附件9</w:t>
      </w:r>
      <w:r>
        <w:rPr>
          <w:rFonts w:hint="eastAsia"/>
          <w:snapToGrid w:val="0"/>
          <w:szCs w:val="28"/>
        </w:rPr>
        <w:t>资格证明材料</w:t>
      </w:r>
      <w:r>
        <w:tab/>
      </w:r>
      <w:r>
        <w:fldChar w:fldCharType="begin"/>
      </w:r>
      <w:r>
        <w:instrText xml:space="preserve"> PAGEREF _Toc2510 </w:instrText>
      </w:r>
      <w:r>
        <w:fldChar w:fldCharType="separate"/>
      </w:r>
      <w:r>
        <w:t>43</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_Toc20947 </w:instrText>
      </w:r>
      <w:r>
        <w:rPr>
          <w:rFonts w:ascii="宋体" w:hAnsi="宋体"/>
          <w:szCs w:val="21"/>
        </w:rPr>
        <w:fldChar w:fldCharType="separate"/>
      </w:r>
      <w:r>
        <w:rPr>
          <w:rFonts w:hint="eastAsia"/>
          <w:szCs w:val="28"/>
        </w:rPr>
        <w:t>附件10 项目负责人及维修服务技术人员（工程师）一览表</w:t>
      </w:r>
      <w:r>
        <w:tab/>
      </w:r>
      <w:r>
        <w:fldChar w:fldCharType="begin"/>
      </w:r>
      <w:r>
        <w:instrText xml:space="preserve"> PAGEREF _Toc20947 </w:instrText>
      </w:r>
      <w:r>
        <w:fldChar w:fldCharType="separate"/>
      </w:r>
      <w:r>
        <w:t>44</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_Toc9962 </w:instrText>
      </w:r>
      <w:r>
        <w:rPr>
          <w:rFonts w:ascii="宋体" w:hAnsi="宋体"/>
          <w:szCs w:val="21"/>
        </w:rPr>
        <w:fldChar w:fldCharType="separate"/>
      </w:r>
      <w:r>
        <w:rPr>
          <w:rFonts w:hint="eastAsia"/>
          <w:szCs w:val="28"/>
        </w:rPr>
        <w:t>附件12   近三年内同类型项目业绩一览表</w:t>
      </w:r>
      <w:r>
        <w:tab/>
      </w:r>
      <w:r>
        <w:fldChar w:fldCharType="begin"/>
      </w:r>
      <w:r>
        <w:instrText xml:space="preserve"> PAGEREF _Toc9962 </w:instrText>
      </w:r>
      <w:r>
        <w:fldChar w:fldCharType="separate"/>
      </w:r>
      <w:r>
        <w:t>46</w:t>
      </w:r>
      <w:r>
        <w:fldChar w:fldCharType="end"/>
      </w:r>
      <w:r>
        <w:rPr>
          <w:rFonts w:ascii="宋体" w:hAnsi="宋体"/>
          <w:color w:val="000000"/>
          <w:szCs w:val="21"/>
        </w:rPr>
        <w:fldChar w:fldCharType="end"/>
      </w:r>
    </w:p>
    <w:p>
      <w:pPr>
        <w:pStyle w:val="15"/>
        <w:tabs>
          <w:tab w:val="right" w:leader="dot" w:pos="8313"/>
        </w:tabs>
      </w:pPr>
      <w:r>
        <w:rPr>
          <w:rFonts w:ascii="宋体" w:hAnsi="宋体"/>
          <w:color w:val="000000"/>
          <w:szCs w:val="21"/>
        </w:rPr>
        <w:fldChar w:fldCharType="begin"/>
      </w:r>
      <w:r>
        <w:rPr>
          <w:rFonts w:ascii="宋体" w:hAnsi="宋体"/>
          <w:szCs w:val="21"/>
        </w:rPr>
        <w:instrText xml:space="preserve"> HYPERLINK \l _Toc7713 </w:instrText>
      </w:r>
      <w:r>
        <w:rPr>
          <w:rFonts w:ascii="宋体" w:hAnsi="宋体"/>
          <w:szCs w:val="21"/>
        </w:rPr>
        <w:fldChar w:fldCharType="separate"/>
      </w:r>
      <w:r>
        <w:rPr>
          <w:rFonts w:hint="eastAsia"/>
          <w:szCs w:val="28"/>
        </w:rPr>
        <w:t>*附件14投标保证金</w:t>
      </w:r>
      <w:r>
        <w:tab/>
      </w:r>
      <w:r>
        <w:fldChar w:fldCharType="begin"/>
      </w:r>
      <w:r>
        <w:instrText xml:space="preserve"> PAGEREF _Toc7713 </w:instrText>
      </w:r>
      <w:r>
        <w:fldChar w:fldCharType="separate"/>
      </w:r>
      <w:r>
        <w:t>48</w:t>
      </w:r>
      <w:r>
        <w:fldChar w:fldCharType="end"/>
      </w:r>
      <w:r>
        <w:rPr>
          <w:rFonts w:ascii="宋体" w:hAnsi="宋体"/>
          <w:color w:val="000000"/>
          <w:szCs w:val="21"/>
        </w:rPr>
        <w:fldChar w:fldCharType="end"/>
      </w:r>
    </w:p>
    <w:p>
      <w:pPr>
        <w:spacing w:line="360" w:lineRule="auto"/>
        <w:rPr>
          <w:rFonts w:ascii="宋体" w:hAnsi="宋体"/>
          <w:color w:val="000000"/>
          <w:szCs w:val="21"/>
        </w:rPr>
        <w:sectPr>
          <w:pgSz w:w="11907" w:h="16840"/>
          <w:pgMar w:top="1440" w:right="1797" w:bottom="1440" w:left="1797" w:header="851" w:footer="992" w:gutter="0"/>
          <w:cols w:space="720" w:num="1"/>
          <w:titlePg/>
          <w:docGrid w:linePitch="462" w:charSpace="0"/>
        </w:sectPr>
      </w:pPr>
      <w:r>
        <w:rPr>
          <w:rFonts w:ascii="宋体" w:hAnsi="宋体"/>
          <w:color w:val="000000"/>
          <w:szCs w:val="21"/>
        </w:rPr>
        <w:fldChar w:fldCharType="end"/>
      </w:r>
    </w:p>
    <w:p>
      <w:pPr>
        <w:spacing w:line="360" w:lineRule="auto"/>
        <w:jc w:val="center"/>
        <w:rPr>
          <w:rFonts w:ascii="宋体" w:hAnsi="宋体"/>
          <w:b/>
          <w:color w:val="000000"/>
          <w:sz w:val="72"/>
        </w:rPr>
      </w:pPr>
    </w:p>
    <w:p>
      <w:pPr>
        <w:spacing w:line="360" w:lineRule="auto"/>
        <w:jc w:val="center"/>
        <w:rPr>
          <w:rFonts w:ascii="宋体" w:hAnsi="宋体"/>
          <w:b/>
          <w:color w:val="000000"/>
          <w:sz w:val="72"/>
        </w:rPr>
      </w:pPr>
    </w:p>
    <w:p>
      <w:pPr>
        <w:spacing w:line="360" w:lineRule="auto"/>
        <w:jc w:val="center"/>
        <w:rPr>
          <w:rFonts w:ascii="宋体" w:hAnsi="宋体"/>
          <w:b/>
          <w:color w:val="000000"/>
          <w:sz w:val="72"/>
        </w:rPr>
      </w:pPr>
    </w:p>
    <w:p>
      <w:pPr>
        <w:spacing w:line="360" w:lineRule="auto"/>
        <w:jc w:val="center"/>
        <w:rPr>
          <w:rFonts w:ascii="宋体" w:hAnsi="宋体"/>
          <w:b/>
          <w:color w:val="000000"/>
          <w:sz w:val="72"/>
        </w:rPr>
      </w:pPr>
    </w:p>
    <w:p>
      <w:pPr>
        <w:pStyle w:val="2"/>
        <w:rPr>
          <w:rFonts w:ascii="宋体" w:hAnsi="宋体" w:eastAsia="宋体"/>
          <w:color w:val="000000"/>
        </w:rPr>
      </w:pPr>
      <w:bookmarkStart w:id="1" w:name="_Ref74386167"/>
      <w:bookmarkStart w:id="2" w:name="_Toc18268"/>
      <w:bookmarkStart w:id="3" w:name="_Ref74385986"/>
      <w:bookmarkStart w:id="4" w:name="_Ref74385994"/>
      <w:r>
        <w:rPr>
          <w:rFonts w:hint="eastAsia" w:ascii="宋体" w:hAnsi="宋体" w:eastAsia="宋体"/>
          <w:color w:val="000000"/>
        </w:rPr>
        <w:t>第一章 投标邀请函</w:t>
      </w:r>
      <w:bookmarkEnd w:id="1"/>
      <w:bookmarkEnd w:id="2"/>
      <w:bookmarkEnd w:id="3"/>
      <w:bookmarkEnd w:id="4"/>
    </w:p>
    <w:p>
      <w:pPr>
        <w:spacing w:line="312" w:lineRule="auto"/>
        <w:jc w:val="center"/>
        <w:rPr>
          <w:rStyle w:val="19"/>
          <w:rFonts w:ascii="宋体" w:hAnsi="宋体" w:eastAsia="宋体"/>
          <w:color w:val="000000"/>
        </w:rPr>
      </w:pPr>
      <w:r>
        <w:rPr>
          <w:rFonts w:ascii="宋体" w:hAnsi="宋体"/>
          <w:b/>
          <w:color w:val="000000"/>
          <w:sz w:val="72"/>
        </w:rPr>
        <w:br w:type="page"/>
      </w:r>
      <w:r>
        <w:rPr>
          <w:rStyle w:val="19"/>
          <w:rFonts w:hint="eastAsia" w:ascii="宋体" w:hAnsi="宋体" w:eastAsia="宋体"/>
          <w:color w:val="000000"/>
        </w:rPr>
        <w:t>投标邀请函</w:t>
      </w:r>
    </w:p>
    <w:p>
      <w:pPr>
        <w:adjustRightInd w:val="0"/>
        <w:snapToGrid w:val="0"/>
        <w:spacing w:line="360" w:lineRule="auto"/>
        <w:ind w:firstLine="480" w:firstLineChars="200"/>
        <w:rPr>
          <w:rFonts w:hint="eastAsia" w:ascii="宋体" w:hAnsi="宋体" w:eastAsia="宋体" w:cs="宋体"/>
          <w:bCs/>
          <w:sz w:val="24"/>
        </w:rPr>
      </w:pPr>
      <w:bookmarkStart w:id="5" w:name="_Ref74386153"/>
      <w:bookmarkStart w:id="6" w:name="_Ref74386135"/>
      <w:r>
        <w:rPr>
          <w:rFonts w:hint="eastAsia" w:ascii="宋体" w:hAnsi="宋体" w:eastAsia="宋体" w:cs="宋体"/>
          <w:bCs/>
          <w:color w:val="000000"/>
          <w:sz w:val="24"/>
        </w:rPr>
        <w:t>郁南县政府招标采</w:t>
      </w:r>
      <w:r>
        <w:rPr>
          <w:rFonts w:hint="eastAsia" w:ascii="宋体" w:hAnsi="宋体" w:eastAsia="宋体" w:cs="宋体"/>
          <w:color w:val="000000"/>
          <w:sz w:val="24"/>
        </w:rPr>
        <w:t>购中心</w:t>
      </w:r>
      <w:r>
        <w:rPr>
          <w:rFonts w:hint="eastAsia" w:ascii="宋体" w:hAnsi="宋体" w:eastAsia="宋体" w:cs="宋体"/>
          <w:sz w:val="24"/>
        </w:rPr>
        <w:t>受</w:t>
      </w:r>
      <w:r>
        <w:rPr>
          <w:rFonts w:hint="eastAsia" w:ascii="宋体" w:hAnsi="宋体" w:eastAsia="宋体" w:cs="宋体"/>
          <w:bCs/>
          <w:color w:val="000000"/>
          <w:sz w:val="24"/>
        </w:rPr>
        <w:t>郁南县</w:t>
      </w:r>
      <w:r>
        <w:rPr>
          <w:rFonts w:hint="eastAsia" w:ascii="宋体" w:hAnsi="宋体" w:eastAsia="宋体" w:cs="宋体"/>
          <w:bCs/>
          <w:color w:val="000000"/>
          <w:sz w:val="24"/>
          <w:lang w:eastAsia="zh-CN"/>
        </w:rPr>
        <w:t>第二</w:t>
      </w:r>
      <w:r>
        <w:rPr>
          <w:rFonts w:hint="eastAsia" w:ascii="宋体" w:hAnsi="宋体" w:eastAsia="宋体" w:cs="宋体"/>
          <w:bCs/>
          <w:color w:val="000000"/>
          <w:sz w:val="24"/>
        </w:rPr>
        <w:t>人民医院</w:t>
      </w:r>
      <w:r>
        <w:rPr>
          <w:rFonts w:hint="eastAsia" w:ascii="宋体" w:hAnsi="宋体" w:eastAsia="宋体" w:cs="宋体"/>
          <w:sz w:val="24"/>
        </w:rPr>
        <w:t>的委托，对进口</w:t>
      </w:r>
      <w:r>
        <w:rPr>
          <w:rFonts w:hint="eastAsia" w:ascii="宋体" w:hAnsi="宋体" w:eastAsia="宋体" w:cs="宋体"/>
          <w:sz w:val="24"/>
          <w:lang w:eastAsia="zh-CN"/>
        </w:rPr>
        <w:t>品牌</w:t>
      </w:r>
      <w:r>
        <w:rPr>
          <w:rFonts w:hint="eastAsia" w:ascii="宋体" w:hAnsi="宋体" w:eastAsia="宋体" w:cs="宋体"/>
          <w:sz w:val="24"/>
          <w:lang w:val="en-US" w:eastAsia="zh-CN"/>
        </w:rPr>
        <w:t>电子鼻咽喉镜</w:t>
      </w:r>
      <w:r>
        <w:rPr>
          <w:rFonts w:hint="eastAsia" w:ascii="宋体" w:hAnsi="宋体" w:eastAsia="宋体" w:cs="宋体"/>
          <w:sz w:val="24"/>
          <w:lang w:eastAsia="zh-CN"/>
        </w:rPr>
        <w:t>等</w:t>
      </w:r>
      <w:r>
        <w:rPr>
          <w:rFonts w:hint="eastAsia" w:ascii="宋体" w:hAnsi="宋体" w:eastAsia="宋体" w:cs="宋体"/>
          <w:sz w:val="24"/>
          <w:lang w:val="en-US" w:eastAsia="zh-CN"/>
        </w:rPr>
        <w:t>7</w:t>
      </w:r>
      <w:r>
        <w:rPr>
          <w:rFonts w:hint="eastAsia" w:ascii="宋体" w:hAnsi="宋体" w:eastAsia="宋体" w:cs="宋体"/>
          <w:sz w:val="24"/>
          <w:lang w:eastAsia="zh-CN"/>
        </w:rPr>
        <w:t>项医疗设备</w:t>
      </w:r>
      <w:r>
        <w:rPr>
          <w:rFonts w:hint="eastAsia" w:ascii="宋体" w:hAnsi="宋体" w:eastAsia="宋体" w:cs="宋体"/>
          <w:bCs/>
          <w:sz w:val="24"/>
          <w:szCs w:val="24"/>
        </w:rPr>
        <w:t>项目进行公开招标采购，</w:t>
      </w:r>
      <w:r>
        <w:rPr>
          <w:rFonts w:hint="eastAsia" w:ascii="宋体" w:hAnsi="宋体" w:eastAsia="宋体" w:cs="宋体"/>
          <w:bCs/>
          <w:sz w:val="24"/>
          <w:szCs w:val="24"/>
          <w:lang w:val="zh-CN"/>
        </w:rPr>
        <w:t>欢迎符合资格条件</w:t>
      </w:r>
      <w:r>
        <w:rPr>
          <w:rFonts w:hint="eastAsia" w:ascii="宋体" w:hAnsi="宋体" w:eastAsia="宋体" w:cs="宋体"/>
          <w:bCs/>
          <w:sz w:val="24"/>
          <w:szCs w:val="24"/>
        </w:rPr>
        <w:t>的供应商投标</w:t>
      </w:r>
      <w:r>
        <w:rPr>
          <w:rFonts w:hint="eastAsia" w:ascii="宋体" w:hAnsi="宋体" w:eastAsia="宋体" w:cs="宋体"/>
          <w:bCs/>
          <w:sz w:val="24"/>
          <w:szCs w:val="24"/>
          <w:lang w:val="en-US" w:eastAsia="zh-CN"/>
        </w:rPr>
        <w:t>(注：招标文件已经专家论证)</w:t>
      </w:r>
      <w:r>
        <w:rPr>
          <w:rFonts w:hint="eastAsia" w:ascii="宋体" w:hAnsi="宋体" w:eastAsia="宋体" w:cs="宋体"/>
          <w:bCs/>
          <w:sz w:val="24"/>
        </w:rPr>
        <w:t>。</w:t>
      </w:r>
    </w:p>
    <w:p>
      <w:pPr>
        <w:autoSpaceDE w:val="0"/>
        <w:autoSpaceDN w:val="0"/>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lang w:val="zh-CN"/>
        </w:rPr>
        <w:t>一、采购项目编号：</w:t>
      </w:r>
      <w:r>
        <w:rPr>
          <w:rFonts w:hint="eastAsia" w:ascii="宋体" w:hAnsi="宋体" w:eastAsia="宋体" w:cs="宋体"/>
          <w:color w:val="000000"/>
          <w:sz w:val="24"/>
        </w:rPr>
        <w:t>YN2017GK</w:t>
      </w:r>
      <w:r>
        <w:rPr>
          <w:rFonts w:hint="eastAsia" w:ascii="宋体" w:hAnsi="宋体" w:eastAsia="宋体" w:cs="宋体"/>
          <w:color w:val="000000"/>
          <w:sz w:val="24"/>
          <w:lang w:val="en-US" w:eastAsia="zh-CN"/>
        </w:rPr>
        <w:t>25</w:t>
      </w:r>
    </w:p>
    <w:p>
      <w:pPr>
        <w:autoSpaceDE w:val="0"/>
        <w:autoSpaceDN w:val="0"/>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二、采购项目名称：进口</w:t>
      </w:r>
      <w:r>
        <w:rPr>
          <w:rFonts w:hint="eastAsia" w:ascii="宋体" w:hAnsi="宋体" w:eastAsia="宋体" w:cs="宋体"/>
          <w:sz w:val="24"/>
          <w:lang w:eastAsia="zh-CN"/>
        </w:rPr>
        <w:t>品牌</w:t>
      </w:r>
      <w:r>
        <w:rPr>
          <w:rFonts w:hint="eastAsia" w:ascii="宋体" w:hAnsi="宋体" w:eastAsia="宋体" w:cs="宋体"/>
          <w:sz w:val="24"/>
          <w:lang w:val="en-US" w:eastAsia="zh-CN"/>
        </w:rPr>
        <w:t>电子鼻咽喉镜</w:t>
      </w:r>
      <w:r>
        <w:rPr>
          <w:rFonts w:hint="eastAsia" w:ascii="宋体" w:hAnsi="宋体" w:eastAsia="宋体" w:cs="宋体"/>
          <w:sz w:val="24"/>
          <w:lang w:eastAsia="zh-CN"/>
        </w:rPr>
        <w:t>等</w:t>
      </w:r>
      <w:r>
        <w:rPr>
          <w:rFonts w:hint="eastAsia" w:ascii="宋体" w:hAnsi="宋体" w:eastAsia="宋体" w:cs="宋体"/>
          <w:sz w:val="24"/>
          <w:lang w:val="en-US" w:eastAsia="zh-CN"/>
        </w:rPr>
        <w:t>7</w:t>
      </w:r>
      <w:r>
        <w:rPr>
          <w:rFonts w:hint="eastAsia" w:ascii="宋体" w:hAnsi="宋体" w:eastAsia="宋体" w:cs="宋体"/>
          <w:sz w:val="24"/>
          <w:lang w:eastAsia="zh-CN"/>
        </w:rPr>
        <w:t>项医疗设备</w:t>
      </w:r>
    </w:p>
    <w:p>
      <w:pPr>
        <w:autoSpaceDE w:val="0"/>
        <w:autoSpaceDN w:val="0"/>
        <w:adjustRightInd w:val="0"/>
        <w:snapToGrid w:val="0"/>
        <w:spacing w:line="360" w:lineRule="auto"/>
        <w:ind w:firstLine="480" w:firstLineChars="200"/>
        <w:rPr>
          <w:rFonts w:ascii="宋体" w:hAnsi="宋体" w:eastAsia="宋体" w:cs="宋体"/>
          <w:sz w:val="24"/>
          <w:lang w:val="zh-CN"/>
        </w:rPr>
      </w:pPr>
      <w:r>
        <w:rPr>
          <w:rFonts w:hint="eastAsia" w:ascii="宋体" w:hAnsi="宋体" w:eastAsia="宋体" w:cs="宋体"/>
          <w:sz w:val="24"/>
          <w:lang w:val="zh-CN"/>
        </w:rPr>
        <w:t>三、采购项目预算金额（元）：</w:t>
      </w:r>
      <w:r>
        <w:rPr>
          <w:rFonts w:hint="eastAsia" w:ascii="宋体" w:hAnsi="宋体" w:eastAsia="宋体" w:cs="宋体"/>
          <w:sz w:val="24"/>
          <w:lang w:val="en-US" w:eastAsia="zh-CN"/>
        </w:rPr>
        <w:t>3361000</w:t>
      </w:r>
      <w:r>
        <w:rPr>
          <w:rFonts w:hint="eastAsia" w:ascii="宋体" w:hAnsi="宋体" w:eastAsia="宋体" w:cs="宋体"/>
          <w:sz w:val="24"/>
        </w:rPr>
        <w:t>元</w:t>
      </w:r>
    </w:p>
    <w:p>
      <w:pPr>
        <w:adjustRightInd w:val="0"/>
        <w:snapToGrid w:val="0"/>
        <w:spacing w:line="360" w:lineRule="auto"/>
        <w:ind w:firstLine="504" w:firstLineChars="210"/>
        <w:rPr>
          <w:rFonts w:ascii="宋体" w:hAnsi="宋体" w:eastAsia="宋体" w:cs="宋体"/>
          <w:sz w:val="24"/>
        </w:rPr>
      </w:pPr>
      <w:r>
        <w:rPr>
          <w:rFonts w:hint="eastAsia" w:ascii="宋体" w:hAnsi="宋体" w:eastAsia="宋体" w:cs="宋体"/>
          <w:sz w:val="24"/>
          <w:lang w:val="zh-CN"/>
        </w:rPr>
        <w:t>四、采购</w:t>
      </w:r>
      <w:r>
        <w:rPr>
          <w:rFonts w:hint="eastAsia" w:ascii="宋体" w:hAnsi="宋体" w:eastAsia="宋体" w:cs="宋体"/>
          <w:sz w:val="24"/>
        </w:rPr>
        <w:t>项目内容及需求：见招标文件第二章项目需求</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lang w:val="zh-CN"/>
        </w:rPr>
        <w:t>五</w:t>
      </w:r>
      <w:r>
        <w:rPr>
          <w:rFonts w:hint="eastAsia" w:ascii="宋体" w:hAnsi="宋体" w:eastAsia="宋体" w:cs="宋体"/>
          <w:sz w:val="24"/>
        </w:rPr>
        <w:t>、供应商资格：</w:t>
      </w:r>
    </w:p>
    <w:p>
      <w:pPr>
        <w:autoSpaceDE w:val="0"/>
        <w:autoSpaceDN w:val="0"/>
        <w:spacing w:line="360" w:lineRule="auto"/>
        <w:ind w:firstLine="480" w:firstLineChars="200"/>
        <w:rPr>
          <w:rFonts w:hint="eastAsia" w:ascii="宋体" w:hAnsi="宋体" w:eastAsia="宋体" w:cs="宋体"/>
          <w:sz w:val="24"/>
          <w:szCs w:val="24"/>
          <w:u w:val="none"/>
          <w:lang w:val="zh-CN"/>
        </w:rPr>
      </w:pPr>
      <w:r>
        <w:rPr>
          <w:rFonts w:hint="eastAsia" w:ascii="宋体" w:hAnsi="宋体" w:eastAsia="宋体" w:cs="宋体"/>
          <w:sz w:val="24"/>
          <w:szCs w:val="24"/>
          <w:u w:val="none"/>
          <w:lang w:val="zh-CN"/>
        </w:rPr>
        <w:t>1．</w:t>
      </w:r>
      <w:r>
        <w:rPr>
          <w:rFonts w:hint="eastAsia" w:ascii="宋体" w:hAnsi="宋体" w:eastAsia="宋体" w:cs="宋体"/>
          <w:color w:val="000000"/>
          <w:kern w:val="0"/>
          <w:sz w:val="24"/>
          <w:szCs w:val="24"/>
          <w:u w:val="none"/>
        </w:rPr>
        <w:t>投标</w:t>
      </w:r>
      <w:r>
        <w:rPr>
          <w:rFonts w:hint="eastAsia" w:ascii="宋体" w:hAnsi="宋体" w:eastAsia="宋体" w:cs="宋体"/>
          <w:sz w:val="24"/>
        </w:rPr>
        <w:t>供应商</w:t>
      </w:r>
      <w:r>
        <w:rPr>
          <w:rFonts w:hint="eastAsia" w:ascii="宋体" w:hAnsi="宋体" w:eastAsia="宋体" w:cs="宋体"/>
          <w:sz w:val="24"/>
          <w:szCs w:val="24"/>
          <w:u w:val="none"/>
          <w:lang w:val="hr-HR"/>
        </w:rPr>
        <w:t>应具备《政府采购法》第二十二条规定的条件；</w:t>
      </w:r>
    </w:p>
    <w:p>
      <w:pPr>
        <w:autoSpaceDE w:val="0"/>
        <w:autoSpaceDN w:val="0"/>
        <w:spacing w:line="360" w:lineRule="auto"/>
        <w:ind w:firstLine="480" w:firstLineChars="200"/>
        <w:rPr>
          <w:rFonts w:hint="eastAsia" w:ascii="宋体" w:hAnsi="宋体" w:eastAsia="宋体" w:cs="宋体"/>
          <w:sz w:val="24"/>
          <w:szCs w:val="24"/>
          <w:u w:val="none"/>
          <w:lang w:val="hr-HR"/>
        </w:rPr>
      </w:pPr>
      <w:r>
        <w:rPr>
          <w:rFonts w:hint="eastAsia" w:ascii="宋体" w:hAnsi="宋体" w:eastAsia="宋体" w:cs="宋体"/>
          <w:sz w:val="24"/>
          <w:szCs w:val="24"/>
          <w:u w:val="none"/>
          <w:lang w:val="zh-CN"/>
        </w:rPr>
        <w:t>2．</w:t>
      </w:r>
      <w:r>
        <w:rPr>
          <w:rFonts w:hint="eastAsia" w:ascii="宋体" w:hAnsi="宋体" w:eastAsia="宋体" w:cs="宋体"/>
          <w:color w:val="000000"/>
          <w:kern w:val="0"/>
          <w:sz w:val="24"/>
          <w:szCs w:val="24"/>
          <w:u w:val="none"/>
        </w:rPr>
        <w:t>投标</w:t>
      </w:r>
      <w:r>
        <w:rPr>
          <w:rFonts w:hint="eastAsia" w:ascii="宋体" w:hAnsi="宋体" w:eastAsia="宋体" w:cs="宋体"/>
          <w:sz w:val="24"/>
        </w:rPr>
        <w:t>供应商</w:t>
      </w:r>
      <w:r>
        <w:rPr>
          <w:rFonts w:hint="eastAsia" w:ascii="宋体" w:hAnsi="宋体" w:eastAsia="宋体" w:cs="宋体"/>
          <w:color w:val="000000"/>
          <w:kern w:val="0"/>
          <w:sz w:val="24"/>
          <w:szCs w:val="24"/>
          <w:u w:val="none"/>
        </w:rPr>
        <w:t>必须是具有独立承担民事责任能力的中华人民共和国境内注册</w:t>
      </w:r>
      <w:r>
        <w:rPr>
          <w:rFonts w:hint="eastAsia" w:ascii="宋体" w:hAnsi="宋体" w:eastAsia="宋体" w:cs="宋体"/>
          <w:color w:val="000000"/>
          <w:kern w:val="0"/>
          <w:sz w:val="24"/>
          <w:szCs w:val="24"/>
          <w:u w:val="none"/>
          <w:lang w:eastAsia="zh-CN"/>
        </w:rPr>
        <w:t>的</w:t>
      </w:r>
      <w:r>
        <w:rPr>
          <w:rFonts w:hint="eastAsia" w:ascii="宋体" w:hAnsi="宋体" w:eastAsia="宋体" w:cs="宋体"/>
          <w:bCs/>
          <w:color w:val="000000"/>
          <w:sz w:val="24"/>
          <w:szCs w:val="24"/>
          <w:u w:val="none"/>
        </w:rPr>
        <w:t>独立法人</w:t>
      </w:r>
      <w:r>
        <w:rPr>
          <w:rFonts w:hint="eastAsia" w:ascii="宋体" w:hAnsi="宋体" w:eastAsia="宋体" w:cs="宋体"/>
          <w:sz w:val="24"/>
          <w:szCs w:val="24"/>
          <w:u w:val="none"/>
          <w:lang w:val="hr-HR"/>
        </w:rPr>
        <w:t>；</w:t>
      </w:r>
    </w:p>
    <w:p>
      <w:pPr>
        <w:autoSpaceDE w:val="0"/>
        <w:autoSpaceDN w:val="0"/>
        <w:spacing w:line="360" w:lineRule="auto"/>
        <w:ind w:firstLine="480" w:firstLineChars="200"/>
        <w:rPr>
          <w:rFonts w:hint="eastAsia" w:ascii="宋体" w:hAnsi="宋体" w:eastAsia="宋体" w:cs="宋体"/>
          <w:bCs/>
          <w:color w:val="000000"/>
          <w:sz w:val="24"/>
          <w:szCs w:val="24"/>
          <w:u w:val="none"/>
        </w:rPr>
      </w:pPr>
      <w:r>
        <w:rPr>
          <w:rFonts w:hint="eastAsia" w:ascii="宋体" w:hAnsi="宋体" w:eastAsia="宋体" w:cs="宋体"/>
          <w:sz w:val="24"/>
          <w:szCs w:val="24"/>
          <w:u w:val="none"/>
          <w:lang w:val="hr-HR"/>
        </w:rPr>
        <w:t>3.</w:t>
      </w:r>
      <w:r>
        <w:rPr>
          <w:rFonts w:hint="eastAsia" w:ascii="宋体" w:hAnsi="宋体" w:eastAsia="宋体" w:cs="宋体"/>
          <w:color w:val="000000"/>
          <w:kern w:val="0"/>
          <w:sz w:val="24"/>
          <w:szCs w:val="24"/>
          <w:u w:val="none"/>
        </w:rPr>
        <w:t>投标</w:t>
      </w:r>
      <w:r>
        <w:rPr>
          <w:rFonts w:hint="eastAsia" w:ascii="宋体" w:hAnsi="宋体" w:eastAsia="宋体" w:cs="宋体"/>
          <w:sz w:val="24"/>
        </w:rPr>
        <w:t>供应商</w:t>
      </w:r>
      <w:r>
        <w:rPr>
          <w:rFonts w:hint="eastAsia" w:ascii="宋体" w:hAnsi="宋体" w:eastAsia="宋体" w:cs="宋体"/>
          <w:color w:val="000000"/>
          <w:sz w:val="24"/>
          <w:szCs w:val="24"/>
          <w:u w:val="none"/>
        </w:rPr>
        <w:t>必须是</w:t>
      </w:r>
      <w:r>
        <w:rPr>
          <w:rFonts w:hint="eastAsia" w:ascii="宋体" w:hAnsi="宋体" w:eastAsia="宋体" w:cs="宋体"/>
          <w:color w:val="000000"/>
          <w:kern w:val="0"/>
          <w:sz w:val="24"/>
          <w:szCs w:val="24"/>
          <w:u w:val="none"/>
        </w:rPr>
        <w:t>生产或销售相关医疗</w:t>
      </w:r>
      <w:r>
        <w:rPr>
          <w:rFonts w:hint="eastAsia" w:ascii="宋体" w:hAnsi="宋体" w:eastAsia="宋体" w:cs="宋体"/>
          <w:color w:val="000000"/>
          <w:sz w:val="24"/>
          <w:szCs w:val="24"/>
          <w:u w:val="none"/>
        </w:rPr>
        <w:t>设备</w:t>
      </w:r>
      <w:r>
        <w:rPr>
          <w:rFonts w:hint="eastAsia" w:ascii="宋体" w:hAnsi="宋体" w:eastAsia="宋体" w:cs="宋体"/>
          <w:color w:val="000000"/>
          <w:kern w:val="0"/>
          <w:sz w:val="24"/>
          <w:szCs w:val="24"/>
          <w:u w:val="none"/>
        </w:rPr>
        <w:t>的专业厂家或公司</w:t>
      </w:r>
      <w:r>
        <w:rPr>
          <w:rFonts w:hint="eastAsia" w:ascii="宋体" w:hAnsi="宋体" w:eastAsia="宋体" w:cs="宋体"/>
          <w:bCs/>
          <w:color w:val="000000"/>
          <w:sz w:val="24"/>
          <w:szCs w:val="24"/>
          <w:u w:val="none"/>
        </w:rPr>
        <w:t>；</w:t>
      </w:r>
    </w:p>
    <w:p>
      <w:pPr>
        <w:autoSpaceDE w:val="0"/>
        <w:autoSpaceDN w:val="0"/>
        <w:spacing w:line="360" w:lineRule="auto"/>
        <w:ind w:firstLine="480" w:firstLineChars="200"/>
        <w:rPr>
          <w:rFonts w:hint="eastAsia" w:ascii="宋体" w:hAnsi="宋体" w:eastAsia="宋体" w:cs="宋体"/>
          <w:sz w:val="24"/>
          <w:szCs w:val="24"/>
          <w:u w:val="none"/>
          <w:lang w:val="zh-CN"/>
        </w:rPr>
      </w:pPr>
      <w:r>
        <w:rPr>
          <w:rFonts w:hint="eastAsia" w:ascii="宋体" w:hAnsi="宋体" w:eastAsia="宋体" w:cs="宋体"/>
          <w:sz w:val="24"/>
          <w:szCs w:val="24"/>
          <w:u w:val="none"/>
          <w:lang w:val="en-US" w:eastAsia="zh-CN"/>
        </w:rPr>
        <w:t>4</w:t>
      </w:r>
      <w:r>
        <w:rPr>
          <w:rFonts w:hint="eastAsia" w:ascii="宋体" w:hAnsi="宋体" w:eastAsia="宋体" w:cs="宋体"/>
          <w:sz w:val="24"/>
          <w:szCs w:val="24"/>
          <w:u w:val="none"/>
        </w:rPr>
        <w:t>.</w:t>
      </w:r>
      <w:r>
        <w:rPr>
          <w:rFonts w:hint="eastAsia" w:ascii="宋体" w:hAnsi="宋体" w:eastAsia="宋体" w:cs="宋体"/>
          <w:color w:val="000000"/>
          <w:kern w:val="0"/>
          <w:sz w:val="24"/>
          <w:szCs w:val="24"/>
          <w:u w:val="none"/>
        </w:rPr>
        <w:t>投标</w:t>
      </w:r>
      <w:r>
        <w:rPr>
          <w:rFonts w:hint="eastAsia" w:ascii="宋体" w:hAnsi="宋体" w:eastAsia="宋体" w:cs="宋体"/>
          <w:sz w:val="24"/>
        </w:rPr>
        <w:t>供应商</w:t>
      </w:r>
      <w:r>
        <w:rPr>
          <w:rFonts w:hint="eastAsia" w:ascii="宋体" w:hAnsi="宋体" w:eastAsia="宋体" w:cs="宋体"/>
          <w:sz w:val="24"/>
          <w:szCs w:val="24"/>
          <w:u w:val="none"/>
          <w:lang w:val="hr-HR"/>
        </w:rPr>
        <w:t>必须是</w:t>
      </w:r>
      <w:r>
        <w:rPr>
          <w:rFonts w:hint="eastAsia" w:ascii="宋体" w:hAnsi="宋体" w:eastAsia="宋体" w:cs="宋体"/>
          <w:sz w:val="24"/>
          <w:szCs w:val="24"/>
          <w:u w:val="none"/>
          <w:lang w:val="hr-HR" w:eastAsia="zh-CN"/>
        </w:rPr>
        <w:t>所投</w:t>
      </w:r>
      <w:r>
        <w:rPr>
          <w:rFonts w:hint="eastAsia" w:ascii="宋体" w:hAnsi="宋体" w:eastAsia="宋体" w:cs="宋体"/>
          <w:sz w:val="24"/>
          <w:szCs w:val="24"/>
          <w:u w:val="none"/>
          <w:lang w:val="hr-HR"/>
        </w:rPr>
        <w:t>产品的制造商或制造商授权的经销商或代理商；</w:t>
      </w:r>
    </w:p>
    <w:p>
      <w:pPr>
        <w:pStyle w:val="10"/>
        <w:adjustRightInd w:val="0"/>
        <w:snapToGrid w:val="0"/>
        <w:spacing w:line="360" w:lineRule="auto"/>
        <w:ind w:firstLine="470" w:firstLineChars="196"/>
        <w:rPr>
          <w:rFonts w:hint="eastAsia" w:ascii="宋体" w:hAnsi="宋体" w:eastAsia="宋体" w:cs="宋体"/>
          <w:sz w:val="24"/>
          <w:szCs w:val="24"/>
          <w:u w:val="none"/>
        </w:rPr>
      </w:pPr>
      <w:r>
        <w:rPr>
          <w:rFonts w:hint="eastAsia" w:ascii="宋体" w:hAnsi="宋体" w:eastAsia="宋体" w:cs="宋体"/>
          <w:sz w:val="24"/>
          <w:szCs w:val="24"/>
          <w:u w:val="none"/>
        </w:rPr>
        <w:t xml:space="preserve">5. </w:t>
      </w:r>
      <w:r>
        <w:rPr>
          <w:rFonts w:hint="eastAsia" w:ascii="宋体" w:hAnsi="宋体" w:eastAsia="宋体" w:cs="宋体"/>
          <w:color w:val="000000"/>
          <w:kern w:val="0"/>
          <w:sz w:val="24"/>
          <w:szCs w:val="24"/>
          <w:u w:val="none"/>
        </w:rPr>
        <w:t>投标</w:t>
      </w:r>
      <w:r>
        <w:rPr>
          <w:rFonts w:hint="eastAsia" w:ascii="宋体" w:hAnsi="宋体" w:eastAsia="宋体" w:cs="宋体"/>
          <w:sz w:val="24"/>
        </w:rPr>
        <w:t>供应商</w:t>
      </w:r>
      <w:r>
        <w:rPr>
          <w:rFonts w:hint="eastAsia" w:ascii="宋体" w:hAnsi="宋体" w:eastAsia="宋体" w:cs="宋体"/>
          <w:sz w:val="24"/>
          <w:szCs w:val="24"/>
          <w:u w:val="none"/>
          <w:lang w:val="hr-HR"/>
        </w:rPr>
        <w:t>必须</w:t>
      </w:r>
      <w:r>
        <w:rPr>
          <w:rFonts w:hint="eastAsia" w:ascii="宋体" w:hAnsi="宋体" w:eastAsia="宋体" w:cs="宋体"/>
          <w:sz w:val="24"/>
          <w:szCs w:val="24"/>
          <w:u w:val="none"/>
        </w:rPr>
        <w:t>具有当地检察机关出具的《无行贿犯罪档案记录证明》和出具《公平竞争承诺书》</w:t>
      </w:r>
      <w:r>
        <w:rPr>
          <w:rFonts w:hint="eastAsia" w:ascii="宋体" w:hAnsi="宋体" w:eastAsia="宋体" w:cs="宋体"/>
          <w:sz w:val="24"/>
          <w:szCs w:val="24"/>
          <w:u w:val="none"/>
          <w:lang w:val="hr-HR"/>
        </w:rPr>
        <w:t>；</w:t>
      </w:r>
    </w:p>
    <w:p>
      <w:pPr>
        <w:pStyle w:val="10"/>
        <w:adjustRightInd w:val="0"/>
        <w:snapToGrid w:val="0"/>
        <w:spacing w:line="360" w:lineRule="auto"/>
        <w:ind w:firstLine="470" w:firstLineChars="196"/>
        <w:rPr>
          <w:rFonts w:hint="eastAsia" w:ascii="宋体" w:hAnsi="宋体" w:eastAsia="宋体" w:cs="宋体"/>
          <w:sz w:val="24"/>
          <w:szCs w:val="24"/>
          <w:u w:val="none"/>
          <w:lang w:val="hr-HR"/>
        </w:rPr>
      </w:pPr>
      <w:r>
        <w:rPr>
          <w:rFonts w:hint="eastAsia" w:ascii="宋体" w:hAnsi="宋体" w:eastAsia="宋体" w:cs="宋体"/>
          <w:sz w:val="24"/>
          <w:szCs w:val="24"/>
          <w:u w:val="none"/>
          <w:lang w:val="en-US" w:eastAsia="zh-CN"/>
        </w:rPr>
        <w:t>6</w:t>
      </w:r>
      <w:r>
        <w:rPr>
          <w:rFonts w:hint="eastAsia" w:ascii="宋体" w:hAnsi="宋体" w:eastAsia="宋体" w:cs="宋体"/>
          <w:sz w:val="24"/>
          <w:szCs w:val="24"/>
          <w:u w:val="none"/>
        </w:rPr>
        <w:t>.</w:t>
      </w:r>
      <w:r>
        <w:rPr>
          <w:rFonts w:hint="eastAsia" w:hAnsi="宋体" w:eastAsia="宋体" w:cs="宋体"/>
          <w:sz w:val="24"/>
          <w:szCs w:val="24"/>
          <w:u w:val="none"/>
          <w:lang w:eastAsia="zh-CN"/>
        </w:rPr>
        <w:t>本项目</w:t>
      </w:r>
      <w:r>
        <w:rPr>
          <w:rFonts w:hint="eastAsia" w:ascii="宋体" w:hAnsi="宋体" w:eastAsia="宋体" w:cs="宋体"/>
          <w:sz w:val="24"/>
          <w:szCs w:val="24"/>
          <w:u w:val="none"/>
          <w:lang w:val="hr-HR"/>
        </w:rPr>
        <w:t>不允许联合</w:t>
      </w:r>
      <w:r>
        <w:rPr>
          <w:rFonts w:hint="eastAsia" w:hAnsi="宋体" w:eastAsia="宋体" w:cs="宋体"/>
          <w:sz w:val="24"/>
          <w:szCs w:val="24"/>
          <w:u w:val="none"/>
          <w:lang w:val="hr-HR" w:eastAsia="zh-CN"/>
        </w:rPr>
        <w:t>体</w:t>
      </w:r>
      <w:r>
        <w:rPr>
          <w:rFonts w:hint="eastAsia" w:ascii="宋体" w:hAnsi="宋体" w:eastAsia="宋体" w:cs="宋体"/>
          <w:sz w:val="24"/>
          <w:szCs w:val="24"/>
          <w:u w:val="none"/>
          <w:lang w:val="hr-HR"/>
        </w:rPr>
        <w:t>投标</w:t>
      </w:r>
      <w:r>
        <w:rPr>
          <w:rFonts w:hint="eastAsia" w:hAnsi="宋体" w:eastAsia="宋体" w:cs="宋体"/>
          <w:sz w:val="24"/>
          <w:szCs w:val="24"/>
          <w:u w:val="none"/>
          <w:lang w:val="hr-HR" w:eastAsia="zh-CN"/>
        </w:rPr>
        <w:t>。</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lang w:val="zh-CN"/>
        </w:rPr>
        <w:t>六</w:t>
      </w:r>
      <w:r>
        <w:rPr>
          <w:rFonts w:hint="eastAsia" w:ascii="宋体" w:hAnsi="宋体" w:eastAsia="宋体" w:cs="宋体"/>
          <w:sz w:val="24"/>
        </w:rPr>
        <w:t>、符合资格的供应商应当在2017年</w:t>
      </w:r>
      <w:r>
        <w:rPr>
          <w:rFonts w:hint="eastAsia" w:ascii="宋体" w:hAnsi="宋体" w:eastAsia="宋体" w:cs="宋体"/>
          <w:sz w:val="24"/>
          <w:lang w:val="en-US" w:eastAsia="zh-CN"/>
        </w:rPr>
        <w:t>11</w:t>
      </w:r>
      <w:r>
        <w:rPr>
          <w:rFonts w:hint="eastAsia" w:ascii="宋体" w:hAnsi="宋体" w:eastAsia="宋体" w:cs="宋体"/>
          <w:sz w:val="24"/>
        </w:rPr>
        <w:t>月</w:t>
      </w:r>
      <w:r>
        <w:rPr>
          <w:rFonts w:hint="eastAsia" w:ascii="宋体" w:hAnsi="宋体" w:eastAsia="宋体" w:cs="宋体"/>
          <w:sz w:val="24"/>
          <w:lang w:val="en-US" w:eastAsia="zh-CN"/>
        </w:rPr>
        <w:t>25</w:t>
      </w:r>
      <w:r>
        <w:rPr>
          <w:rFonts w:hint="eastAsia" w:ascii="宋体" w:hAnsi="宋体" w:eastAsia="宋体" w:cs="宋体"/>
          <w:sz w:val="24"/>
        </w:rPr>
        <w:t>日至2017年</w:t>
      </w:r>
      <w:r>
        <w:rPr>
          <w:rFonts w:hint="eastAsia" w:ascii="宋体" w:hAnsi="宋体" w:eastAsia="宋体" w:cs="宋体"/>
          <w:sz w:val="24"/>
          <w:lang w:val="en-US" w:eastAsia="zh-CN"/>
        </w:rPr>
        <w:t>12</w:t>
      </w:r>
      <w:r>
        <w:rPr>
          <w:rFonts w:hint="eastAsia" w:ascii="宋体" w:hAnsi="宋体" w:eastAsia="宋体" w:cs="宋体"/>
          <w:sz w:val="24"/>
        </w:rPr>
        <w:t>月</w:t>
      </w:r>
      <w:r>
        <w:rPr>
          <w:rFonts w:hint="eastAsia" w:ascii="宋体" w:hAnsi="宋体" w:eastAsia="宋体" w:cs="宋体"/>
          <w:sz w:val="24"/>
          <w:lang w:val="en-US" w:eastAsia="zh-CN"/>
        </w:rPr>
        <w:t>1</w:t>
      </w:r>
      <w:r>
        <w:rPr>
          <w:rFonts w:hint="eastAsia" w:ascii="宋体" w:hAnsi="宋体" w:eastAsia="宋体" w:cs="宋体"/>
          <w:sz w:val="24"/>
        </w:rPr>
        <w:t>日期间（办公时间内，法定节假日除外）到郁南县政府招标采购中心（详细地址：</w:t>
      </w:r>
      <w:r>
        <w:rPr>
          <w:rFonts w:hint="eastAsia" w:ascii="宋体" w:hAnsi="宋体" w:eastAsia="宋体" w:cs="宋体"/>
          <w:color w:val="000000"/>
          <w:sz w:val="24"/>
        </w:rPr>
        <w:t xml:space="preserve">广东省云浮市郁南县都城镇中山路58号县行政服务中心三楼 </w:t>
      </w:r>
      <w:r>
        <w:rPr>
          <w:rFonts w:hint="eastAsia" w:ascii="宋体" w:hAnsi="宋体" w:eastAsia="宋体" w:cs="宋体"/>
          <w:sz w:val="24"/>
        </w:rPr>
        <w:t>）报名</w:t>
      </w:r>
      <w:r>
        <w:rPr>
          <w:rFonts w:hint="eastAsia" w:ascii="宋体" w:hAnsi="宋体" w:eastAsia="宋体" w:cs="宋体"/>
          <w:sz w:val="24"/>
          <w:lang w:eastAsia="zh-CN"/>
        </w:rPr>
        <w:t>参加投标</w:t>
      </w:r>
      <w:r>
        <w:rPr>
          <w:rFonts w:hint="eastAsia" w:ascii="宋体" w:hAnsi="宋体" w:eastAsia="宋体" w:cs="宋体"/>
          <w:sz w:val="24"/>
        </w:rPr>
        <w:t>。</w:t>
      </w:r>
    </w:p>
    <w:p>
      <w:pPr>
        <w:spacing w:line="360" w:lineRule="auto"/>
        <w:ind w:firstLine="480" w:firstLineChars="200"/>
        <w:rPr>
          <w:rFonts w:ascii="宋体" w:hAnsi="宋体" w:eastAsia="宋体" w:cs="宋体"/>
          <w:color w:val="000000"/>
          <w:sz w:val="24"/>
        </w:rPr>
      </w:pPr>
      <w:r>
        <w:rPr>
          <w:rFonts w:hint="eastAsia" w:ascii="宋体" w:hAnsi="宋体" w:eastAsia="宋体" w:cs="宋体"/>
          <w:sz w:val="24"/>
        </w:rPr>
        <w:t>说明：报名</w:t>
      </w:r>
      <w:r>
        <w:rPr>
          <w:rFonts w:hint="eastAsia" w:ascii="宋体" w:hAnsi="宋体" w:eastAsia="宋体" w:cs="宋体"/>
          <w:color w:val="000000"/>
          <w:sz w:val="24"/>
          <w:shd w:val="clear" w:color="auto" w:fill="F8FCFF"/>
        </w:rPr>
        <w:t>时（只接受现场报名）需提供如下资料(复印件加盖公章)：</w:t>
      </w:r>
    </w:p>
    <w:p>
      <w:pPr>
        <w:widowControl/>
        <w:adjustRightInd w:val="0"/>
        <w:snapToGrid w:val="0"/>
        <w:spacing w:line="360" w:lineRule="auto"/>
        <w:ind w:firstLine="480" w:firstLineChars="200"/>
        <w:jc w:val="left"/>
        <w:rPr>
          <w:rFonts w:ascii="宋体" w:hAnsi="宋体" w:eastAsia="宋体" w:cs="宋体"/>
          <w:color w:val="000000"/>
          <w:sz w:val="24"/>
        </w:rPr>
      </w:pPr>
      <w:r>
        <w:rPr>
          <w:rFonts w:hint="eastAsia" w:ascii="宋体" w:hAnsi="宋体" w:eastAsia="宋体" w:cs="宋体"/>
          <w:color w:val="000000"/>
          <w:kern w:val="0"/>
          <w:sz w:val="24"/>
        </w:rPr>
        <w:t>（1）</w:t>
      </w:r>
      <w:r>
        <w:rPr>
          <w:rFonts w:hint="eastAsia" w:ascii="宋体" w:hAnsi="宋体" w:eastAsia="宋体" w:cs="宋体"/>
          <w:bCs/>
          <w:color w:val="000000"/>
          <w:kern w:val="0"/>
          <w:sz w:val="24"/>
        </w:rPr>
        <w:t>经年审合格的营业执照副本；</w:t>
      </w:r>
      <w:r>
        <w:rPr>
          <w:rFonts w:hint="eastAsia" w:ascii="宋体" w:hAnsi="宋体" w:eastAsia="宋体" w:cs="宋体"/>
          <w:color w:val="000000"/>
          <w:sz w:val="24"/>
        </w:rPr>
        <w:t>组织机构代码证</w:t>
      </w:r>
      <w:r>
        <w:rPr>
          <w:rFonts w:hint="eastAsia" w:ascii="宋体" w:hAnsi="宋体" w:eastAsia="宋体" w:cs="宋体"/>
          <w:bCs/>
          <w:color w:val="000000"/>
          <w:kern w:val="0"/>
          <w:sz w:val="24"/>
        </w:rPr>
        <w:t>；</w:t>
      </w:r>
      <w:r>
        <w:rPr>
          <w:rFonts w:hint="eastAsia" w:ascii="宋体" w:hAnsi="宋体" w:eastAsia="宋体" w:cs="宋体"/>
          <w:color w:val="000000"/>
          <w:sz w:val="24"/>
        </w:rPr>
        <w:t>税务登记证</w:t>
      </w:r>
      <w:r>
        <w:rPr>
          <w:rFonts w:hint="eastAsia" w:ascii="宋体" w:hAnsi="宋体" w:eastAsia="宋体" w:cs="宋体"/>
          <w:bCs/>
          <w:color w:val="000000"/>
          <w:kern w:val="0"/>
          <w:sz w:val="24"/>
        </w:rPr>
        <w:t>；</w:t>
      </w:r>
      <w:r>
        <w:rPr>
          <w:rFonts w:ascii="宋体" w:hAnsi="宋体" w:eastAsia="宋体" w:cs="宋体"/>
          <w:color w:val="000000"/>
          <w:sz w:val="24"/>
          <w:shd w:val="clear" w:color="auto" w:fill="F8FCFF"/>
        </w:rPr>
        <w:t>（或三证合一证明）</w:t>
      </w:r>
      <w:r>
        <w:rPr>
          <w:rFonts w:hint="eastAsia" w:ascii="宋体" w:hAnsi="宋体" w:eastAsia="宋体" w:cs="宋体"/>
          <w:bCs/>
          <w:color w:val="000000"/>
          <w:kern w:val="0"/>
          <w:sz w:val="24"/>
        </w:rPr>
        <w:t>；</w:t>
      </w:r>
    </w:p>
    <w:p>
      <w:pPr>
        <w:widowControl/>
        <w:adjustRightInd w:val="0"/>
        <w:snapToGrid w:val="0"/>
        <w:spacing w:line="360" w:lineRule="auto"/>
        <w:ind w:firstLine="480" w:firstLineChars="200"/>
        <w:jc w:val="left"/>
        <w:rPr>
          <w:rFonts w:ascii="宋体" w:hAnsi="宋体" w:eastAsia="宋体" w:cs="宋体"/>
          <w:color w:val="000000"/>
          <w:sz w:val="24"/>
        </w:rPr>
      </w:pPr>
      <w:r>
        <w:rPr>
          <w:rFonts w:hint="eastAsia" w:ascii="宋体" w:hAnsi="宋体" w:eastAsia="宋体" w:cs="宋体"/>
          <w:color w:val="000000"/>
          <w:sz w:val="24"/>
        </w:rPr>
        <w:t>（2）法人授权证明文件</w:t>
      </w:r>
      <w:r>
        <w:rPr>
          <w:rFonts w:hint="eastAsia" w:ascii="宋体" w:hAnsi="宋体" w:eastAsia="宋体" w:cs="宋体"/>
          <w:bCs/>
          <w:color w:val="000000"/>
          <w:kern w:val="0"/>
          <w:sz w:val="24"/>
        </w:rPr>
        <w:t>；</w:t>
      </w:r>
    </w:p>
    <w:p>
      <w:pPr>
        <w:widowControl/>
        <w:adjustRightInd w:val="0"/>
        <w:snapToGrid w:val="0"/>
        <w:spacing w:line="360" w:lineRule="auto"/>
        <w:ind w:firstLine="480" w:firstLineChars="200"/>
        <w:jc w:val="left"/>
        <w:rPr>
          <w:rFonts w:ascii="宋体" w:hAnsi="宋体" w:eastAsia="宋体" w:cs="宋体"/>
          <w:color w:val="000000"/>
          <w:sz w:val="24"/>
        </w:rPr>
      </w:pPr>
      <w:r>
        <w:rPr>
          <w:rFonts w:hint="eastAsia" w:ascii="宋体" w:hAnsi="宋体" w:eastAsia="宋体" w:cs="宋体"/>
          <w:color w:val="000000"/>
          <w:sz w:val="24"/>
        </w:rPr>
        <w:t>（3）</w:t>
      </w:r>
      <w:r>
        <w:rPr>
          <w:rFonts w:hint="eastAsia" w:ascii="宋体" w:hAnsi="宋体" w:eastAsia="宋体" w:cs="宋体"/>
          <w:bCs/>
          <w:color w:val="000000"/>
          <w:kern w:val="0"/>
          <w:sz w:val="24"/>
        </w:rPr>
        <w:t>供应商代表身份证复印件；</w:t>
      </w:r>
    </w:p>
    <w:p>
      <w:pPr>
        <w:widowControl/>
        <w:tabs>
          <w:tab w:val="left" w:pos="709"/>
        </w:tabs>
        <w:snapToGrid w:val="0"/>
        <w:spacing w:line="360" w:lineRule="auto"/>
        <w:jc w:val="left"/>
        <w:rPr>
          <w:rFonts w:ascii="宋体" w:hAnsi="宋体" w:eastAsia="宋体" w:cs="宋体"/>
          <w:color w:val="000000"/>
          <w:kern w:val="0"/>
          <w:sz w:val="24"/>
        </w:rPr>
      </w:pPr>
      <w:r>
        <w:rPr>
          <w:rFonts w:hint="eastAsia" w:ascii="宋体" w:hAnsi="宋体" w:eastAsia="宋体" w:cs="宋体"/>
          <w:bCs/>
          <w:color w:val="000000"/>
          <w:kern w:val="0"/>
          <w:sz w:val="24"/>
        </w:rPr>
        <w:t xml:space="preserve">    （4）供应商资格要求的其它证明文件。</w:t>
      </w:r>
    </w:p>
    <w:p>
      <w:pPr>
        <w:adjustRightInd w:val="0"/>
        <w:snapToGrid w:val="0"/>
        <w:spacing w:line="360" w:lineRule="auto"/>
        <w:rPr>
          <w:rFonts w:ascii="宋体" w:hAnsi="宋体" w:eastAsia="宋体" w:cs="宋体"/>
          <w:sz w:val="24"/>
        </w:rPr>
      </w:pPr>
      <w:r>
        <w:rPr>
          <w:rFonts w:hint="eastAsia" w:ascii="宋体" w:hAnsi="宋体" w:eastAsia="宋体" w:cs="宋体"/>
          <w:sz w:val="24"/>
        </w:rPr>
        <w:t xml:space="preserve">   七、投标截止时间 ：2017年</w:t>
      </w:r>
      <w:r>
        <w:rPr>
          <w:rFonts w:hint="eastAsia" w:ascii="宋体" w:hAnsi="宋体" w:eastAsia="宋体" w:cs="宋体"/>
          <w:sz w:val="24"/>
          <w:lang w:val="en-US" w:eastAsia="zh-CN"/>
        </w:rPr>
        <w:t>12</w:t>
      </w:r>
      <w:r>
        <w:rPr>
          <w:rFonts w:hint="eastAsia" w:ascii="宋体" w:hAnsi="宋体" w:eastAsia="宋体" w:cs="宋体"/>
          <w:sz w:val="24"/>
        </w:rPr>
        <w:t>月</w:t>
      </w:r>
      <w:r>
        <w:rPr>
          <w:rFonts w:hint="eastAsia" w:ascii="宋体" w:hAnsi="宋体" w:eastAsia="宋体" w:cs="宋体"/>
          <w:sz w:val="24"/>
          <w:lang w:val="en-US" w:eastAsia="zh-CN"/>
        </w:rPr>
        <w:t>15</w:t>
      </w:r>
      <w:r>
        <w:rPr>
          <w:rFonts w:hint="eastAsia" w:ascii="宋体" w:hAnsi="宋体" w:eastAsia="宋体" w:cs="宋体"/>
          <w:sz w:val="24"/>
        </w:rPr>
        <w:t>日9时</w:t>
      </w:r>
      <w:r>
        <w:rPr>
          <w:rFonts w:hint="eastAsia" w:ascii="宋体" w:hAnsi="宋体" w:eastAsia="宋体" w:cs="宋体"/>
          <w:sz w:val="24"/>
          <w:lang w:val="zh-CN"/>
        </w:rPr>
        <w:t>。</w:t>
      </w:r>
    </w:p>
    <w:p>
      <w:pPr>
        <w:adjustRightInd w:val="0"/>
        <w:snapToGrid w:val="0"/>
        <w:spacing w:line="360" w:lineRule="auto"/>
        <w:ind w:firstLine="504" w:firstLineChars="210"/>
        <w:rPr>
          <w:rFonts w:ascii="宋体" w:hAnsi="宋体" w:eastAsia="宋体" w:cs="宋体"/>
          <w:sz w:val="24"/>
        </w:rPr>
      </w:pPr>
      <w:r>
        <w:rPr>
          <w:rFonts w:hint="eastAsia" w:ascii="宋体" w:hAnsi="宋体" w:eastAsia="宋体" w:cs="宋体"/>
          <w:sz w:val="24"/>
        </w:rPr>
        <w:t>八、</w:t>
      </w:r>
      <w:r>
        <w:rPr>
          <w:rFonts w:hint="eastAsia" w:ascii="宋体" w:hAnsi="宋体" w:eastAsia="宋体" w:cs="宋体"/>
          <w:sz w:val="24"/>
          <w:lang w:val="zh-CN"/>
        </w:rPr>
        <w:t>提交</w:t>
      </w:r>
      <w:r>
        <w:rPr>
          <w:rFonts w:hint="eastAsia" w:ascii="宋体" w:hAnsi="宋体" w:eastAsia="宋体" w:cs="宋体"/>
          <w:sz w:val="24"/>
        </w:rPr>
        <w:t>投标文件地点：</w:t>
      </w:r>
      <w:r>
        <w:rPr>
          <w:rFonts w:hint="eastAsia" w:ascii="宋体" w:hAnsi="宋体" w:eastAsia="宋体" w:cs="宋体"/>
          <w:color w:val="000000"/>
          <w:sz w:val="24"/>
        </w:rPr>
        <w:t xml:space="preserve">广东省云浮市郁南县都城镇中山路58号县行政服务中心三楼 </w:t>
      </w:r>
      <w:r>
        <w:rPr>
          <w:rFonts w:hint="eastAsia" w:ascii="宋体" w:hAnsi="宋体" w:eastAsia="宋体" w:cs="宋体"/>
          <w:sz w:val="24"/>
        </w:rPr>
        <w:t>。</w:t>
      </w:r>
    </w:p>
    <w:p>
      <w:pPr>
        <w:adjustRightInd w:val="0"/>
        <w:snapToGrid w:val="0"/>
        <w:spacing w:line="360" w:lineRule="auto"/>
        <w:ind w:firstLine="504" w:firstLineChars="210"/>
        <w:rPr>
          <w:rFonts w:ascii="宋体" w:hAnsi="宋体" w:eastAsia="宋体" w:cs="宋体"/>
          <w:color w:val="000000"/>
          <w:sz w:val="24"/>
        </w:rPr>
      </w:pPr>
      <w:r>
        <w:rPr>
          <w:rFonts w:hint="eastAsia" w:ascii="宋体" w:hAnsi="宋体" w:eastAsia="宋体" w:cs="宋体"/>
          <w:sz w:val="24"/>
        </w:rPr>
        <w:t>九、开标时间：2017年</w:t>
      </w:r>
      <w:r>
        <w:rPr>
          <w:rFonts w:hint="eastAsia" w:ascii="宋体" w:hAnsi="宋体" w:eastAsia="宋体" w:cs="宋体"/>
          <w:sz w:val="24"/>
          <w:lang w:val="en-US" w:eastAsia="zh-CN"/>
        </w:rPr>
        <w:t>12</w:t>
      </w:r>
      <w:r>
        <w:rPr>
          <w:rFonts w:hint="eastAsia" w:ascii="宋体" w:hAnsi="宋体" w:eastAsia="宋体" w:cs="宋体"/>
          <w:sz w:val="24"/>
        </w:rPr>
        <w:t>月</w:t>
      </w:r>
      <w:r>
        <w:rPr>
          <w:rFonts w:hint="eastAsia" w:ascii="宋体" w:hAnsi="宋体" w:eastAsia="宋体" w:cs="宋体"/>
          <w:sz w:val="24"/>
          <w:lang w:val="en-US" w:eastAsia="zh-CN"/>
        </w:rPr>
        <w:t>15</w:t>
      </w:r>
      <w:r>
        <w:rPr>
          <w:rFonts w:hint="eastAsia" w:ascii="宋体" w:hAnsi="宋体" w:eastAsia="宋体" w:cs="宋体"/>
          <w:sz w:val="24"/>
        </w:rPr>
        <w:t>日9时</w:t>
      </w:r>
      <w:r>
        <w:rPr>
          <w:rFonts w:hint="eastAsia" w:ascii="宋体" w:hAnsi="宋体" w:eastAsia="宋体" w:cs="宋体"/>
          <w:color w:val="000000"/>
          <w:sz w:val="24"/>
        </w:rPr>
        <w:t>。</w:t>
      </w:r>
    </w:p>
    <w:p>
      <w:pPr>
        <w:pStyle w:val="23"/>
        <w:numPr>
          <w:ilvl w:val="0"/>
          <w:numId w:val="2"/>
        </w:numPr>
        <w:adjustRightInd w:val="0"/>
        <w:snapToGrid w:val="0"/>
        <w:spacing w:line="360" w:lineRule="auto"/>
        <w:ind w:firstLineChars="0"/>
        <w:rPr>
          <w:rFonts w:ascii="宋体" w:hAnsi="宋体" w:eastAsia="宋体" w:cs="宋体"/>
          <w:color w:val="000000"/>
          <w:sz w:val="24"/>
        </w:rPr>
      </w:pPr>
      <w:r>
        <w:rPr>
          <w:rFonts w:hint="eastAsia" w:ascii="宋体" w:hAnsi="宋体" w:eastAsia="宋体" w:cs="宋体"/>
          <w:color w:val="000000"/>
          <w:sz w:val="24"/>
        </w:rPr>
        <w:t xml:space="preserve">开标地点：广东省云浮市郁南县都城镇中山路58号县行政服务中心三楼 </w:t>
      </w:r>
      <w:r>
        <w:rPr>
          <w:rFonts w:hint="eastAsia" w:ascii="宋体" w:hAnsi="宋体" w:eastAsia="宋体" w:cs="宋体"/>
          <w:sz w:val="24"/>
        </w:rPr>
        <w:t>。</w:t>
      </w:r>
    </w:p>
    <w:p>
      <w:pPr>
        <w:adjustRightInd w:val="0"/>
        <w:snapToGrid w:val="0"/>
        <w:spacing w:line="360" w:lineRule="auto"/>
        <w:ind w:left="504"/>
        <w:rPr>
          <w:rFonts w:ascii="宋体" w:hAnsi="宋体" w:eastAsia="宋体" w:cs="宋体"/>
          <w:color w:val="000000"/>
          <w:sz w:val="24"/>
        </w:rPr>
      </w:pPr>
      <w:r>
        <w:rPr>
          <w:rFonts w:hint="eastAsia" w:ascii="宋体" w:hAnsi="宋体" w:eastAsia="宋体" w:cs="宋体"/>
          <w:color w:val="000000"/>
          <w:sz w:val="24"/>
        </w:rPr>
        <w:t>十一、本公告期限自2017年</w:t>
      </w:r>
      <w:r>
        <w:rPr>
          <w:rFonts w:hint="eastAsia" w:ascii="宋体" w:hAnsi="宋体" w:eastAsia="宋体" w:cs="宋体"/>
          <w:color w:val="000000"/>
          <w:sz w:val="24"/>
          <w:lang w:val="en-US" w:eastAsia="zh-CN"/>
        </w:rPr>
        <w:t>11</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25</w:t>
      </w:r>
      <w:r>
        <w:rPr>
          <w:rFonts w:hint="eastAsia" w:ascii="宋体" w:hAnsi="宋体" w:eastAsia="宋体" w:cs="宋体"/>
          <w:color w:val="000000"/>
          <w:sz w:val="24"/>
        </w:rPr>
        <w:t>日至2017年</w:t>
      </w:r>
      <w:r>
        <w:rPr>
          <w:rFonts w:hint="eastAsia" w:ascii="宋体" w:hAnsi="宋体" w:eastAsia="宋体" w:cs="宋体"/>
          <w:color w:val="000000"/>
          <w:sz w:val="24"/>
          <w:lang w:val="en-US" w:eastAsia="zh-CN"/>
        </w:rPr>
        <w:t>12</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1</w:t>
      </w:r>
      <w:r>
        <w:rPr>
          <w:rFonts w:hint="eastAsia" w:ascii="宋体" w:hAnsi="宋体" w:eastAsia="宋体" w:cs="宋体"/>
          <w:color w:val="000000"/>
          <w:sz w:val="24"/>
        </w:rPr>
        <w:t>日止。</w:t>
      </w:r>
    </w:p>
    <w:p>
      <w:pPr>
        <w:numPr>
          <w:ilvl w:val="0"/>
          <w:numId w:val="3"/>
        </w:numPr>
        <w:adjustRightInd w:val="0"/>
        <w:snapToGrid w:val="0"/>
        <w:spacing w:line="360" w:lineRule="auto"/>
        <w:ind w:firstLine="504" w:firstLineChars="210"/>
        <w:rPr>
          <w:rFonts w:ascii="宋体" w:hAnsi="宋体" w:eastAsia="宋体" w:cs="宋体"/>
          <w:color w:val="000000"/>
          <w:sz w:val="24"/>
        </w:rPr>
      </w:pPr>
      <w:r>
        <w:rPr>
          <w:rFonts w:hint="eastAsia" w:ascii="宋体" w:hAnsi="宋体" w:eastAsia="宋体" w:cs="宋体"/>
          <w:color w:val="000000"/>
          <w:sz w:val="24"/>
        </w:rPr>
        <w:t>联系事项</w:t>
      </w:r>
    </w:p>
    <w:p>
      <w:pPr>
        <w:adjustRightInd w:val="0"/>
        <w:snapToGrid w:val="0"/>
        <w:spacing w:line="360" w:lineRule="auto"/>
        <w:ind w:firstLine="720" w:firstLineChars="300"/>
        <w:rPr>
          <w:rFonts w:ascii="宋体" w:hAnsi="宋体" w:eastAsia="宋体" w:cs="宋体"/>
          <w:color w:val="000000"/>
          <w:sz w:val="24"/>
        </w:rPr>
      </w:pPr>
      <w:r>
        <w:rPr>
          <w:rFonts w:hint="eastAsia" w:ascii="宋体" w:hAnsi="宋体" w:eastAsia="宋体" w:cs="宋体"/>
          <w:color w:val="000000"/>
          <w:sz w:val="24"/>
        </w:rPr>
        <w:t>（一）采购人</w:t>
      </w:r>
      <w:r>
        <w:rPr>
          <w:rFonts w:hint="eastAsia" w:ascii="宋体" w:hAnsi="宋体" w:eastAsia="宋体" w:cs="宋体"/>
          <w:sz w:val="24"/>
        </w:rPr>
        <w:t>：</w:t>
      </w:r>
      <w:r>
        <w:rPr>
          <w:rFonts w:hint="eastAsia" w:ascii="宋体" w:hAnsi="宋体" w:eastAsia="宋体" w:cs="宋体"/>
          <w:bCs/>
          <w:color w:val="000000"/>
          <w:sz w:val="24"/>
        </w:rPr>
        <w:t>郁南县</w:t>
      </w:r>
      <w:r>
        <w:rPr>
          <w:rFonts w:hint="eastAsia" w:ascii="宋体" w:hAnsi="宋体" w:eastAsia="宋体" w:cs="宋体"/>
          <w:bCs/>
          <w:color w:val="000000"/>
          <w:sz w:val="24"/>
          <w:lang w:eastAsia="zh-CN"/>
        </w:rPr>
        <w:t>第二</w:t>
      </w:r>
      <w:r>
        <w:rPr>
          <w:rFonts w:hint="eastAsia" w:ascii="宋体" w:hAnsi="宋体" w:eastAsia="宋体" w:cs="宋体"/>
          <w:bCs/>
          <w:color w:val="000000"/>
          <w:sz w:val="24"/>
        </w:rPr>
        <w:t xml:space="preserve">人民医院    </w:t>
      </w:r>
      <w:r>
        <w:rPr>
          <w:rFonts w:hint="eastAsia" w:ascii="宋体" w:hAnsi="宋体" w:eastAsia="宋体" w:cs="宋体"/>
          <w:color w:val="000000"/>
          <w:sz w:val="24"/>
        </w:rPr>
        <w:t>地址</w:t>
      </w:r>
      <w:r>
        <w:rPr>
          <w:rFonts w:hint="eastAsia" w:ascii="宋体" w:hAnsi="宋体" w:eastAsia="宋体" w:cs="宋体"/>
          <w:sz w:val="24"/>
        </w:rPr>
        <w:t>：</w:t>
      </w:r>
      <w:r>
        <w:rPr>
          <w:rFonts w:hint="eastAsia" w:ascii="宋体" w:hAnsi="宋体" w:eastAsia="宋体" w:cs="宋体"/>
          <w:color w:val="000000"/>
          <w:sz w:val="24"/>
        </w:rPr>
        <w:t>云浮市郁南县</w:t>
      </w:r>
      <w:r>
        <w:rPr>
          <w:rFonts w:hint="eastAsia" w:ascii="宋体" w:hAnsi="宋体" w:eastAsia="宋体" w:cs="宋体"/>
          <w:color w:val="000000"/>
          <w:sz w:val="24"/>
          <w:lang w:eastAsia="zh-CN"/>
        </w:rPr>
        <w:t>连滩</w:t>
      </w:r>
      <w:r>
        <w:rPr>
          <w:rFonts w:hint="eastAsia" w:ascii="宋体" w:hAnsi="宋体" w:eastAsia="宋体" w:cs="宋体"/>
          <w:color w:val="000000"/>
          <w:sz w:val="24"/>
        </w:rPr>
        <w:t>镇</w:t>
      </w:r>
    </w:p>
    <w:p>
      <w:pPr>
        <w:adjustRightInd w:val="0"/>
        <w:snapToGrid w:val="0"/>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 xml:space="preserve">        联系人</w:t>
      </w:r>
      <w:r>
        <w:rPr>
          <w:rFonts w:hint="eastAsia" w:ascii="宋体" w:hAnsi="宋体" w:eastAsia="宋体" w:cs="宋体"/>
          <w:sz w:val="24"/>
        </w:rPr>
        <w:t>：</w:t>
      </w:r>
      <w:r>
        <w:rPr>
          <w:rFonts w:hint="eastAsia" w:ascii="宋体" w:hAnsi="宋体" w:eastAsia="宋体" w:cs="宋体"/>
          <w:sz w:val="24"/>
          <w:lang w:eastAsia="zh-CN"/>
        </w:rPr>
        <w:t>陈</w:t>
      </w:r>
      <w:r>
        <w:rPr>
          <w:rFonts w:hint="eastAsia" w:ascii="宋体" w:hAnsi="宋体" w:eastAsia="宋体" w:cs="宋体"/>
          <w:sz w:val="24"/>
        </w:rPr>
        <w:t>先生</w:t>
      </w:r>
      <w:r>
        <w:rPr>
          <w:rFonts w:hint="eastAsia" w:ascii="宋体" w:hAnsi="宋体" w:eastAsia="宋体" w:cs="宋体"/>
          <w:color w:val="000000"/>
          <w:sz w:val="24"/>
        </w:rPr>
        <w:t xml:space="preserve">     联系电话</w:t>
      </w:r>
      <w:r>
        <w:rPr>
          <w:rFonts w:hint="eastAsia" w:ascii="宋体" w:hAnsi="宋体" w:eastAsia="宋体" w:cs="宋体"/>
          <w:sz w:val="24"/>
        </w:rPr>
        <w:t>：</w:t>
      </w:r>
      <w:r>
        <w:rPr>
          <w:rFonts w:hint="eastAsia" w:ascii="宋体" w:hAnsi="宋体" w:eastAsia="宋体" w:cs="宋体"/>
          <w:color w:val="000000"/>
          <w:sz w:val="24"/>
        </w:rPr>
        <w:t>0766-7668200邮编</w:t>
      </w:r>
      <w:r>
        <w:rPr>
          <w:rFonts w:hint="eastAsia" w:ascii="宋体" w:hAnsi="宋体" w:eastAsia="宋体" w:cs="宋体"/>
          <w:sz w:val="24"/>
        </w:rPr>
        <w:t>：</w:t>
      </w:r>
      <w:r>
        <w:rPr>
          <w:rFonts w:hint="eastAsia" w:ascii="宋体" w:hAnsi="宋体" w:eastAsia="宋体" w:cs="宋体"/>
          <w:color w:val="000000"/>
          <w:sz w:val="24"/>
        </w:rPr>
        <w:t>527199</w:t>
      </w:r>
    </w:p>
    <w:p>
      <w:pPr>
        <w:adjustRightInd w:val="0"/>
        <w:snapToGrid w:val="0"/>
        <w:spacing w:line="360" w:lineRule="auto"/>
        <w:rPr>
          <w:rFonts w:ascii="宋体" w:hAnsi="宋体" w:eastAsia="宋体" w:cs="宋体"/>
          <w:color w:val="000000"/>
          <w:sz w:val="24"/>
        </w:rPr>
      </w:pPr>
      <w:r>
        <w:rPr>
          <w:rFonts w:hint="eastAsia" w:ascii="宋体" w:hAnsi="宋体" w:eastAsia="宋体" w:cs="宋体"/>
          <w:color w:val="000000"/>
          <w:sz w:val="24"/>
        </w:rPr>
        <w:t xml:space="preserve">      （二）采购代理机构：郁南县政府招标采购中心</w:t>
      </w:r>
    </w:p>
    <w:p>
      <w:pPr>
        <w:adjustRightInd w:val="0"/>
        <w:snapToGrid w:val="0"/>
        <w:spacing w:line="360" w:lineRule="auto"/>
        <w:rPr>
          <w:rFonts w:ascii="宋体" w:hAnsi="宋体" w:eastAsia="宋体" w:cs="宋体"/>
          <w:color w:val="000000"/>
          <w:sz w:val="24"/>
        </w:rPr>
      </w:pPr>
      <w:r>
        <w:rPr>
          <w:rFonts w:hint="eastAsia" w:ascii="宋体" w:hAnsi="宋体" w:eastAsia="宋体" w:cs="宋体"/>
          <w:color w:val="000000"/>
          <w:sz w:val="24"/>
        </w:rPr>
        <w:t xml:space="preserve">         地址</w:t>
      </w:r>
      <w:r>
        <w:rPr>
          <w:rFonts w:hint="eastAsia" w:ascii="宋体" w:hAnsi="宋体" w:eastAsia="宋体" w:cs="宋体"/>
          <w:sz w:val="24"/>
        </w:rPr>
        <w:t>：</w:t>
      </w:r>
      <w:r>
        <w:rPr>
          <w:rFonts w:hint="eastAsia" w:ascii="宋体" w:hAnsi="宋体" w:eastAsia="宋体" w:cs="宋体"/>
          <w:color w:val="000000"/>
          <w:sz w:val="24"/>
        </w:rPr>
        <w:t xml:space="preserve">广东省云浮市郁南县都城镇中山路58号县行政服务中心三楼 </w:t>
      </w:r>
    </w:p>
    <w:p>
      <w:pPr>
        <w:adjustRightInd w:val="0"/>
        <w:snapToGrid w:val="0"/>
        <w:spacing w:line="360" w:lineRule="auto"/>
        <w:rPr>
          <w:rFonts w:ascii="宋体" w:hAnsi="宋体" w:eastAsia="宋体" w:cs="宋体"/>
          <w:color w:val="000000"/>
          <w:sz w:val="24"/>
        </w:rPr>
      </w:pPr>
      <w:r>
        <w:rPr>
          <w:rFonts w:hint="eastAsia" w:ascii="宋体" w:hAnsi="宋体" w:eastAsia="宋体" w:cs="宋体"/>
          <w:color w:val="000000"/>
          <w:sz w:val="24"/>
        </w:rPr>
        <w:t xml:space="preserve">     　　  联系电话</w:t>
      </w:r>
      <w:r>
        <w:rPr>
          <w:rFonts w:hint="eastAsia" w:ascii="宋体" w:hAnsi="宋体" w:eastAsia="宋体" w:cs="宋体"/>
          <w:sz w:val="24"/>
        </w:rPr>
        <w:t>：</w:t>
      </w:r>
      <w:r>
        <w:rPr>
          <w:rFonts w:hint="eastAsia" w:ascii="宋体" w:hAnsi="宋体" w:eastAsia="宋体" w:cs="宋体"/>
          <w:color w:val="000000"/>
          <w:sz w:val="24"/>
        </w:rPr>
        <w:t xml:space="preserve"> 0766-7599911   传真</w:t>
      </w:r>
      <w:r>
        <w:rPr>
          <w:rFonts w:hint="eastAsia" w:ascii="宋体" w:hAnsi="宋体" w:eastAsia="宋体" w:cs="宋体"/>
          <w:sz w:val="24"/>
        </w:rPr>
        <w:t>：</w:t>
      </w:r>
      <w:r>
        <w:rPr>
          <w:rFonts w:hint="eastAsia" w:ascii="宋体" w:hAnsi="宋体" w:eastAsia="宋体" w:cs="宋体"/>
          <w:color w:val="000000"/>
          <w:sz w:val="24"/>
        </w:rPr>
        <w:t>0766-7599911 邮编</w:t>
      </w:r>
      <w:r>
        <w:rPr>
          <w:rFonts w:hint="eastAsia" w:ascii="宋体" w:hAnsi="宋体" w:eastAsia="宋体" w:cs="宋体"/>
          <w:sz w:val="24"/>
        </w:rPr>
        <w:t>：</w:t>
      </w:r>
      <w:r>
        <w:rPr>
          <w:rFonts w:hint="eastAsia" w:ascii="宋体" w:hAnsi="宋体" w:eastAsia="宋体" w:cs="宋体"/>
          <w:color w:val="000000"/>
          <w:sz w:val="24"/>
        </w:rPr>
        <w:t>527199</w:t>
      </w:r>
    </w:p>
    <w:p>
      <w:pPr>
        <w:tabs>
          <w:tab w:val="left" w:pos="4680"/>
        </w:tabs>
        <w:snapToGrid w:val="0"/>
        <w:spacing w:line="360" w:lineRule="auto"/>
        <w:ind w:firstLine="360" w:firstLineChars="150"/>
        <w:rPr>
          <w:rFonts w:ascii="宋体" w:hAnsi="宋体" w:eastAsia="宋体" w:cs="宋体"/>
          <w:sz w:val="24"/>
        </w:rPr>
      </w:pPr>
      <w:r>
        <w:rPr>
          <w:rFonts w:hint="eastAsia" w:ascii="宋体" w:hAnsi="宋体" w:eastAsia="宋体" w:cs="宋体"/>
          <w:sz w:val="24"/>
        </w:rPr>
        <w:t>十三、招标文件公示（</w:t>
      </w:r>
      <w:r>
        <w:rPr>
          <w:rFonts w:hint="eastAsia" w:ascii="宋体" w:hAnsi="宋体" w:eastAsia="宋体" w:cs="宋体"/>
          <w:color w:val="000000"/>
          <w:sz w:val="24"/>
          <w:lang w:val="zh-CN"/>
        </w:rPr>
        <w:t>201</w:t>
      </w:r>
      <w:r>
        <w:rPr>
          <w:rFonts w:hint="eastAsia" w:ascii="宋体" w:hAnsi="宋体" w:eastAsia="宋体" w:cs="宋体"/>
          <w:color w:val="000000"/>
          <w:sz w:val="24"/>
        </w:rPr>
        <w:t>7</w:t>
      </w:r>
      <w:r>
        <w:rPr>
          <w:rFonts w:hint="eastAsia" w:ascii="宋体" w:hAnsi="宋体" w:eastAsia="宋体" w:cs="宋体"/>
          <w:color w:val="000000"/>
          <w:sz w:val="24"/>
          <w:lang w:val="zh-CN"/>
        </w:rPr>
        <w:t>年</w:t>
      </w:r>
      <w:r>
        <w:rPr>
          <w:rFonts w:hint="eastAsia" w:ascii="宋体" w:hAnsi="宋体" w:eastAsia="宋体" w:cs="宋体"/>
          <w:color w:val="000000"/>
          <w:sz w:val="24"/>
          <w:lang w:val="en-US" w:eastAsia="zh-CN"/>
        </w:rPr>
        <w:t>11</w:t>
      </w:r>
      <w:r>
        <w:rPr>
          <w:rFonts w:hint="eastAsia" w:ascii="宋体" w:hAnsi="宋体" w:eastAsia="宋体" w:cs="宋体"/>
          <w:color w:val="000000"/>
          <w:sz w:val="24"/>
          <w:lang w:val="zh-CN"/>
        </w:rPr>
        <w:t>月</w:t>
      </w:r>
      <w:r>
        <w:rPr>
          <w:rFonts w:hint="eastAsia" w:ascii="宋体" w:hAnsi="宋体" w:eastAsia="宋体" w:cs="宋体"/>
          <w:color w:val="000000"/>
          <w:sz w:val="24"/>
          <w:lang w:val="en-US" w:eastAsia="zh-CN"/>
        </w:rPr>
        <w:t>25</w:t>
      </w:r>
      <w:r>
        <w:rPr>
          <w:rFonts w:hint="eastAsia" w:ascii="宋体" w:hAnsi="宋体" w:eastAsia="宋体" w:cs="宋体"/>
          <w:color w:val="000000"/>
          <w:sz w:val="24"/>
          <w:lang w:val="zh-CN"/>
        </w:rPr>
        <w:t>日-201</w:t>
      </w:r>
      <w:r>
        <w:rPr>
          <w:rFonts w:hint="eastAsia" w:ascii="宋体" w:hAnsi="宋体" w:eastAsia="宋体" w:cs="宋体"/>
          <w:color w:val="000000"/>
          <w:sz w:val="24"/>
        </w:rPr>
        <w:t>7</w:t>
      </w:r>
      <w:r>
        <w:rPr>
          <w:rFonts w:hint="eastAsia" w:ascii="宋体" w:hAnsi="宋体" w:eastAsia="宋体" w:cs="宋体"/>
          <w:color w:val="000000"/>
          <w:sz w:val="24"/>
          <w:lang w:val="zh-CN"/>
        </w:rPr>
        <w:t>年</w:t>
      </w:r>
      <w:r>
        <w:rPr>
          <w:rFonts w:hint="eastAsia" w:ascii="宋体" w:hAnsi="宋体" w:eastAsia="宋体" w:cs="宋体"/>
          <w:color w:val="000000"/>
          <w:sz w:val="24"/>
          <w:lang w:val="en-US" w:eastAsia="zh-CN"/>
        </w:rPr>
        <w:t>12</w:t>
      </w:r>
      <w:r>
        <w:rPr>
          <w:rFonts w:hint="eastAsia" w:ascii="宋体" w:hAnsi="宋体" w:eastAsia="宋体" w:cs="宋体"/>
          <w:color w:val="000000"/>
          <w:sz w:val="24"/>
          <w:lang w:val="zh-CN"/>
        </w:rPr>
        <w:t>月</w:t>
      </w:r>
      <w:r>
        <w:rPr>
          <w:rFonts w:hint="eastAsia" w:ascii="宋体" w:hAnsi="宋体" w:eastAsia="宋体" w:cs="宋体"/>
          <w:color w:val="000000"/>
          <w:sz w:val="24"/>
          <w:lang w:val="en-US" w:eastAsia="zh-CN"/>
        </w:rPr>
        <w:t>1</w:t>
      </w:r>
      <w:r>
        <w:rPr>
          <w:rFonts w:hint="eastAsia" w:ascii="宋体" w:hAnsi="宋体" w:eastAsia="宋体" w:cs="宋体"/>
          <w:color w:val="000000"/>
          <w:sz w:val="24"/>
          <w:lang w:val="zh-CN"/>
        </w:rPr>
        <w:t>日）</w:t>
      </w:r>
    </w:p>
    <w:p>
      <w:pPr>
        <w:tabs>
          <w:tab w:val="left" w:pos="4680"/>
        </w:tabs>
        <w:snapToGrid w:val="0"/>
        <w:spacing w:line="360" w:lineRule="auto"/>
        <w:ind w:firstLine="360" w:firstLineChars="150"/>
        <w:rPr>
          <w:rFonts w:ascii="宋体" w:hAnsi="宋体" w:eastAsia="宋体" w:cs="宋体"/>
          <w:color w:val="000000"/>
          <w:sz w:val="24"/>
        </w:rPr>
      </w:pPr>
      <w:r>
        <w:rPr>
          <w:rFonts w:hint="eastAsia" w:ascii="宋体" w:hAnsi="宋体" w:eastAsia="宋体" w:cs="宋体"/>
          <w:color w:val="000000"/>
          <w:sz w:val="24"/>
        </w:rPr>
        <w:t xml:space="preserve">  各供应商对招标文件存有任何疑问，可在公示期内</w:t>
      </w:r>
      <w:r>
        <w:rPr>
          <w:rFonts w:hint="eastAsia" w:ascii="宋体" w:hAnsi="宋体" w:eastAsia="宋体" w:cs="宋体"/>
          <w:color w:val="000000"/>
          <w:sz w:val="24"/>
          <w:lang w:val="zh-CN"/>
        </w:rPr>
        <w:t>或者自期满之日起七个工作日内以书面形式（包括</w:t>
      </w:r>
      <w:r>
        <w:rPr>
          <w:rFonts w:hint="eastAsia" w:ascii="宋体" w:hAnsi="宋体" w:eastAsia="宋体" w:cs="宋体"/>
          <w:color w:val="000000"/>
          <w:sz w:val="24"/>
        </w:rPr>
        <w:t>具体的质疑事项、事实依据及相关确凿的证明材料并由法定代表人或授权代表签字并加盖公章</w:t>
      </w:r>
      <w:r>
        <w:rPr>
          <w:rFonts w:hint="eastAsia" w:ascii="宋体" w:hAnsi="宋体" w:eastAsia="宋体" w:cs="宋体"/>
          <w:color w:val="000000"/>
          <w:sz w:val="24"/>
          <w:lang w:val="zh-CN"/>
        </w:rPr>
        <w:t>的原件，</w:t>
      </w:r>
      <w:r>
        <w:rPr>
          <w:rFonts w:hint="eastAsia" w:ascii="宋体" w:hAnsi="宋体" w:eastAsia="宋体" w:cs="宋体"/>
          <w:color w:val="000000"/>
          <w:sz w:val="24"/>
          <w:shd w:val="clear" w:color="auto" w:fill="FFFFFF"/>
        </w:rPr>
        <w:t>电话咨询或传真或电邮无效</w:t>
      </w:r>
      <w:r>
        <w:rPr>
          <w:rFonts w:hint="eastAsia" w:ascii="宋体" w:hAnsi="宋体" w:eastAsia="宋体" w:cs="宋体"/>
          <w:color w:val="000000"/>
          <w:sz w:val="24"/>
          <w:lang w:val="zh-CN"/>
        </w:rPr>
        <w:t>）</w:t>
      </w:r>
      <w:r>
        <w:rPr>
          <w:rFonts w:hint="eastAsia" w:ascii="宋体" w:hAnsi="宋体" w:eastAsia="宋体" w:cs="宋体"/>
          <w:color w:val="000000"/>
          <w:sz w:val="24"/>
        </w:rPr>
        <w:t>向采购人或者采购中心提出（对涉及采购预算与方案设计等项目需求内容，均由采购单位负责；对涉及政府采购过程程序的内容由采购中心负责）。</w:t>
      </w:r>
    </w:p>
    <w:p>
      <w:pPr>
        <w:widowControl/>
        <w:spacing w:line="360" w:lineRule="auto"/>
        <w:ind w:firstLine="560"/>
        <w:jc w:val="left"/>
        <w:rPr>
          <w:rFonts w:ascii="宋体" w:hAnsi="宋体" w:eastAsia="宋体" w:cs="宋体"/>
          <w:color w:val="000000"/>
          <w:kern w:val="0"/>
          <w:sz w:val="24"/>
          <w:shd w:val="clear" w:color="auto" w:fill="F8FCFF"/>
        </w:rPr>
      </w:pPr>
      <w:r>
        <w:rPr>
          <w:rFonts w:hint="eastAsia" w:ascii="宋体" w:hAnsi="宋体" w:eastAsia="宋体" w:cs="宋体"/>
          <w:sz w:val="24"/>
        </w:rPr>
        <w:t xml:space="preserve">  </w:t>
      </w:r>
      <w:r>
        <w:rPr>
          <w:rFonts w:hint="eastAsia" w:ascii="宋体" w:hAnsi="宋体" w:eastAsia="宋体" w:cs="宋体"/>
          <w:color w:val="000000"/>
          <w:kern w:val="0"/>
          <w:sz w:val="24"/>
          <w:shd w:val="clear" w:color="auto" w:fill="F8FCFF"/>
        </w:rPr>
        <w:t>十四</w:t>
      </w:r>
      <w:r>
        <w:rPr>
          <w:rFonts w:ascii="宋体" w:hAnsi="宋体" w:eastAsia="宋体" w:cs="宋体"/>
          <w:color w:val="000000"/>
          <w:kern w:val="0"/>
          <w:sz w:val="24"/>
          <w:shd w:val="clear" w:color="auto" w:fill="F8FCFF"/>
        </w:rPr>
        <w:t>、供应商注册登记</w:t>
      </w:r>
      <w:r>
        <w:rPr>
          <w:rFonts w:hint="eastAsia" w:ascii="宋体" w:hAnsi="宋体" w:eastAsia="宋体" w:cs="宋体"/>
          <w:color w:val="000000"/>
          <w:kern w:val="0"/>
          <w:sz w:val="24"/>
          <w:shd w:val="clear" w:color="auto" w:fill="F8FCFF"/>
        </w:rPr>
        <w:t>：</w:t>
      </w:r>
    </w:p>
    <w:p>
      <w:pPr>
        <w:widowControl/>
        <w:spacing w:line="360" w:lineRule="auto"/>
        <w:jc w:val="left"/>
        <w:rPr>
          <w:rFonts w:ascii="宋体" w:hAnsi="宋体" w:eastAsia="宋体" w:cs="宋体"/>
          <w:color w:val="000000"/>
          <w:sz w:val="24"/>
        </w:rPr>
      </w:pPr>
      <w:r>
        <w:rPr>
          <w:rFonts w:hint="eastAsia" w:ascii="宋体" w:hAnsi="宋体" w:eastAsia="宋体" w:cs="宋体"/>
          <w:color w:val="000000"/>
          <w:sz w:val="24"/>
          <w:shd w:val="clear" w:color="auto" w:fill="F8FCFF"/>
        </w:rPr>
        <w:t xml:space="preserve">    为保证政府采购工作顺利进行，请参加本项目投标且尚未在广东省政府采购网(http://www.gdgpo.gov.cn)、云浮市公共资源交易网（http://ggzy.yunfu.gov.cn）进行注册登记的供应商于本项目投标截止日前完成注册登记。</w:t>
      </w:r>
    </w:p>
    <w:p>
      <w:pPr>
        <w:spacing w:line="360" w:lineRule="auto"/>
        <w:ind w:firstLine="640"/>
        <w:rPr>
          <w:rFonts w:ascii="宋体" w:hAnsi="宋体" w:eastAsia="宋体" w:cs="宋体"/>
          <w:b/>
          <w:color w:val="000000"/>
          <w:sz w:val="24"/>
        </w:rPr>
      </w:pPr>
      <w:r>
        <w:rPr>
          <w:rFonts w:hint="eastAsia" w:ascii="宋体" w:hAnsi="宋体" w:eastAsia="宋体" w:cs="宋体"/>
          <w:sz w:val="24"/>
        </w:rPr>
        <w:t xml:space="preserve"> 十六、</w:t>
      </w:r>
      <w:r>
        <w:rPr>
          <w:rFonts w:hint="eastAsia" w:ascii="宋体" w:hAnsi="宋体" w:eastAsia="宋体" w:cs="宋体"/>
          <w:b/>
          <w:color w:val="000000"/>
          <w:sz w:val="24"/>
        </w:rPr>
        <w:t>附加说明：</w:t>
      </w:r>
    </w:p>
    <w:p>
      <w:pPr>
        <w:spacing w:line="360" w:lineRule="auto"/>
        <w:ind w:firstLine="640"/>
        <w:rPr>
          <w:rFonts w:ascii="宋体" w:hAnsi="宋体" w:eastAsia="宋体" w:cs="宋体"/>
          <w:color w:val="000000"/>
          <w:sz w:val="24"/>
        </w:rPr>
      </w:pPr>
      <w:r>
        <w:rPr>
          <w:rFonts w:hint="eastAsia" w:ascii="宋体" w:hAnsi="宋体" w:eastAsia="宋体" w:cs="宋体"/>
          <w:color w:val="000000"/>
          <w:sz w:val="24"/>
        </w:rPr>
        <w:t>为了提高政府采购效率，节约社会交易成本与时间，我们希望购买了招标文件而决定不参加本次投标的供应商，</w:t>
      </w:r>
      <w:r>
        <w:rPr>
          <w:rFonts w:hint="eastAsia" w:ascii="宋体" w:hAnsi="宋体" w:eastAsia="宋体" w:cs="宋体"/>
          <w:bCs/>
          <w:color w:val="000000"/>
          <w:sz w:val="24"/>
        </w:rPr>
        <w:t>请在开标前3日，书面形式告知我们</w:t>
      </w:r>
      <w:r>
        <w:rPr>
          <w:rFonts w:hint="eastAsia" w:ascii="宋体" w:hAnsi="宋体" w:eastAsia="宋体" w:cs="宋体"/>
          <w:color w:val="000000"/>
          <w:sz w:val="24"/>
        </w:rPr>
        <w:t xml:space="preserve">，对您的配合我们表示感谢!若该项目因不足三家而导致重新招标，未予书面通知的单位将被取消重新参加该项目投标的资格。 </w:t>
      </w:r>
    </w:p>
    <w:p>
      <w:pPr>
        <w:pStyle w:val="17"/>
        <w:widowControl/>
        <w:shd w:val="clear" w:color="auto" w:fill="F0F9FF"/>
        <w:spacing w:beforeAutospacing="0" w:after="210" w:afterAutospacing="0" w:line="300" w:lineRule="atLeast"/>
        <w:ind w:firstLine="588"/>
        <w:rPr>
          <w:rFonts w:ascii="宋体" w:hAnsi="宋体" w:eastAsia="宋体" w:cs="宋体"/>
          <w:color w:val="000000"/>
        </w:rPr>
      </w:pPr>
      <w:r>
        <w:rPr>
          <w:rFonts w:ascii="仿宋_GB2312" w:hAnsi="宋体" w:eastAsia="仿宋_GB2312" w:cs="仿宋_GB2312"/>
          <w:color w:val="2B2B2B"/>
          <w:sz w:val="28"/>
          <w:szCs w:val="28"/>
          <w:shd w:val="clear" w:color="auto" w:fill="F0F9FF"/>
        </w:rPr>
        <w:t>  </w:t>
      </w:r>
      <w:r>
        <w:rPr>
          <w:rFonts w:hint="eastAsia" w:ascii="仿宋_GB2312" w:hAnsi="宋体" w:eastAsia="仿宋_GB2312" w:cs="仿宋_GB2312"/>
          <w:color w:val="2B2B2B"/>
          <w:sz w:val="28"/>
          <w:szCs w:val="28"/>
          <w:shd w:val="clear" w:color="auto" w:fill="F0F9FF"/>
        </w:rPr>
        <w:t xml:space="preserve">                             </w:t>
      </w:r>
      <w:r>
        <w:rPr>
          <w:rFonts w:hint="eastAsia" w:ascii="宋体" w:hAnsi="宋体" w:eastAsia="宋体" w:cs="宋体"/>
          <w:bCs/>
          <w:color w:val="000000"/>
        </w:rPr>
        <w:t xml:space="preserve">   郁南县政府招标采购中心 </w:t>
      </w:r>
    </w:p>
    <w:p>
      <w:pPr>
        <w:tabs>
          <w:tab w:val="left" w:pos="9300"/>
        </w:tabs>
        <w:spacing w:line="360" w:lineRule="auto"/>
        <w:jc w:val="center"/>
        <w:rPr>
          <w:rFonts w:ascii="宋体" w:hAnsi="宋体" w:eastAsia="宋体" w:cs="宋体"/>
          <w:color w:val="000000"/>
          <w:sz w:val="24"/>
        </w:rPr>
      </w:pPr>
      <w:r>
        <w:rPr>
          <w:rFonts w:hint="eastAsia" w:ascii="宋体" w:hAnsi="宋体" w:eastAsia="宋体" w:cs="宋体"/>
          <w:color w:val="000000"/>
          <w:sz w:val="24"/>
        </w:rPr>
        <w:t xml:space="preserve">                                  </w:t>
      </w:r>
      <w:r>
        <w:rPr>
          <w:rFonts w:hint="eastAsia" w:ascii="宋体" w:hAnsi="宋体" w:eastAsia="宋体" w:cs="宋体"/>
          <w:b/>
          <w:color w:val="000000"/>
          <w:sz w:val="24"/>
        </w:rPr>
        <w:t xml:space="preserve"> </w:t>
      </w:r>
      <w:r>
        <w:rPr>
          <w:rFonts w:hint="eastAsia" w:ascii="宋体" w:hAnsi="宋体" w:eastAsia="宋体" w:cs="宋体"/>
          <w:color w:val="000000"/>
          <w:sz w:val="24"/>
        </w:rPr>
        <w:t xml:space="preserve">       二Ｏ一七年</w:t>
      </w:r>
      <w:r>
        <w:rPr>
          <w:rFonts w:hint="eastAsia" w:ascii="宋体" w:hAnsi="宋体" w:eastAsia="宋体" w:cs="宋体"/>
          <w:color w:val="000000"/>
          <w:sz w:val="24"/>
          <w:lang w:val="en-US" w:eastAsia="zh-CN"/>
        </w:rPr>
        <w:t>十一</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二十四</w:t>
      </w:r>
      <w:r>
        <w:rPr>
          <w:rFonts w:hint="eastAsia" w:ascii="宋体" w:hAnsi="宋体" w:eastAsia="宋体" w:cs="宋体"/>
          <w:color w:val="000000"/>
          <w:sz w:val="24"/>
        </w:rPr>
        <w:t>日</w:t>
      </w:r>
    </w:p>
    <w:p>
      <w:pPr>
        <w:pStyle w:val="2"/>
        <w:rPr>
          <w:color w:val="000000"/>
        </w:rPr>
      </w:pPr>
    </w:p>
    <w:p>
      <w:pPr>
        <w:pStyle w:val="2"/>
        <w:rPr>
          <w:color w:val="000000"/>
        </w:rPr>
      </w:pPr>
    </w:p>
    <w:p>
      <w:pPr>
        <w:pStyle w:val="2"/>
        <w:rPr>
          <w:rFonts w:ascii="宋体" w:hAnsi="宋体" w:eastAsia="宋体"/>
          <w:color w:val="000000"/>
        </w:rPr>
        <w:sectPr>
          <w:pgSz w:w="11907" w:h="16840"/>
          <w:pgMar w:top="1440" w:right="1797" w:bottom="1440" w:left="1797" w:header="851" w:footer="992" w:gutter="0"/>
          <w:cols w:space="720" w:num="1"/>
          <w:titlePg/>
          <w:docGrid w:linePitch="462" w:charSpace="0"/>
        </w:sectPr>
      </w:pPr>
      <w:bookmarkStart w:id="7" w:name="_Toc1794"/>
      <w:bookmarkStart w:id="8" w:name="_Toc422143558"/>
      <w:r>
        <w:rPr>
          <w:rFonts w:hint="eastAsia"/>
          <w:color w:val="000000"/>
        </w:rPr>
        <w:t>第二章 项目需求</w:t>
      </w:r>
      <w:bookmarkEnd w:id="5"/>
      <w:bookmarkEnd w:id="6"/>
      <w:bookmarkEnd w:id="7"/>
      <w:bookmarkEnd w:id="8"/>
    </w:p>
    <w:p>
      <w:pPr>
        <w:tabs>
          <w:tab w:val="right" w:pos="8306"/>
        </w:tabs>
        <w:spacing w:line="360" w:lineRule="atLeast"/>
        <w:jc w:val="left"/>
        <w:textAlignment w:val="baseline"/>
        <w:rPr>
          <w:rFonts w:hint="eastAsia" w:ascii="宋体" w:hAnsi="宋体" w:eastAsia="宋体" w:cs="宋体"/>
          <w:b/>
          <w:bCs/>
          <w:color w:val="000000"/>
          <w:sz w:val="28"/>
          <w:szCs w:val="28"/>
        </w:rPr>
      </w:pPr>
      <w:r>
        <w:rPr>
          <w:rFonts w:hint="eastAsia" w:ascii="宋体" w:hAnsi="宋体" w:eastAsia="宋体" w:cs="宋体"/>
          <w:color w:val="000000"/>
          <w:sz w:val="28"/>
          <w:szCs w:val="28"/>
        </w:rPr>
        <w:t xml:space="preserve"> </w:t>
      </w:r>
      <w:r>
        <w:rPr>
          <w:rFonts w:hint="eastAsia" w:ascii="宋体" w:hAnsi="宋体" w:eastAsia="宋体" w:cs="宋体"/>
          <w:b/>
          <w:bCs/>
          <w:color w:val="000000"/>
          <w:sz w:val="28"/>
          <w:szCs w:val="28"/>
        </w:rPr>
        <w:t>一、采购项目设备名称：</w:t>
      </w:r>
    </w:p>
    <w:p>
      <w:pPr>
        <w:spacing w:line="300" w:lineRule="exact"/>
        <w:ind w:left="352" w:leftChars="-495" w:hanging="1391" w:hangingChars="495"/>
        <w:rPr>
          <w:rFonts w:hint="eastAsia" w:ascii="宋体" w:hAnsi="宋体" w:eastAsia="宋体" w:cs="宋体"/>
          <w:b/>
          <w:bCs/>
          <w:sz w:val="28"/>
          <w:szCs w:val="28"/>
        </w:rPr>
      </w:pPr>
    </w:p>
    <w:tbl>
      <w:tblPr>
        <w:tblStyle w:val="22"/>
        <w:tblW w:w="91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897"/>
        <w:gridCol w:w="3932"/>
        <w:gridCol w:w="1438"/>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216" w:hRule="atLeast"/>
        </w:trPr>
        <w:tc>
          <w:tcPr>
            <w:tcW w:w="89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lang w:eastAsia="zh-CN"/>
              </w:rPr>
              <w:t>序号</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设备名称</w:t>
            </w:r>
          </w:p>
        </w:tc>
        <w:tc>
          <w:tcPr>
            <w:tcW w:w="143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数量</w:t>
            </w:r>
          </w:p>
        </w:tc>
        <w:tc>
          <w:tcPr>
            <w:tcW w:w="28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1</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sz w:val="28"/>
                <w:szCs w:val="28"/>
              </w:rPr>
            </w:pPr>
            <w:r>
              <w:rPr>
                <w:rFonts w:hint="eastAsia" w:ascii="宋体" w:hAnsi="宋体"/>
                <w:b w:val="0"/>
                <w:bCs w:val="0"/>
                <w:sz w:val="28"/>
                <w:szCs w:val="28"/>
                <w:lang w:eastAsia="zh-CN"/>
              </w:rPr>
              <w:t>进口品牌</w:t>
            </w:r>
            <w:r>
              <w:rPr>
                <w:rFonts w:hint="eastAsia" w:ascii="宋体" w:hAnsi="宋体"/>
                <w:b w:val="0"/>
                <w:bCs w:val="0"/>
                <w:sz w:val="28"/>
                <w:szCs w:val="28"/>
                <w:lang w:val="en-US" w:eastAsia="zh-CN"/>
              </w:rPr>
              <w:t>电子鼻咽喉镜</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color w:val="000000"/>
                <w:sz w:val="28"/>
                <w:szCs w:val="28"/>
                <w:u w:val="none"/>
                <w:lang w:eastAsia="zh-CN"/>
              </w:rPr>
            </w:pPr>
            <w:r>
              <w:rPr>
                <w:rFonts w:hint="eastAsia" w:ascii="宋体" w:hAnsi="宋体"/>
                <w:snapToGrid/>
                <w:spacing w:val="0"/>
                <w:kern w:val="2"/>
                <w:sz w:val="28"/>
                <w:szCs w:val="28"/>
                <w:lang w:val="en-US" w:eastAsia="zh-CN"/>
              </w:rPr>
              <w:t>770000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2</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2B2B2B"/>
                <w:sz w:val="28"/>
                <w:szCs w:val="28"/>
                <w:shd w:val="clear" w:color="auto" w:fill="FFFFFF"/>
                <w:lang w:eastAsia="zh-CN"/>
              </w:rPr>
            </w:pPr>
            <w:r>
              <w:rPr>
                <w:rFonts w:hint="eastAsia" w:ascii="宋体" w:hAnsi="宋体"/>
                <w:b w:val="0"/>
                <w:bCs w:val="0"/>
                <w:sz w:val="28"/>
                <w:szCs w:val="28"/>
                <w:lang w:eastAsia="zh-CN"/>
              </w:rPr>
              <w:t>进口品牌</w:t>
            </w:r>
            <w:r>
              <w:rPr>
                <w:rFonts w:hint="eastAsia" w:ascii="宋体" w:hAnsi="宋体"/>
                <w:b w:val="0"/>
                <w:bCs w:val="0"/>
                <w:sz w:val="28"/>
                <w:szCs w:val="28"/>
                <w:lang w:val="en-US" w:eastAsia="zh-CN"/>
              </w:rPr>
              <w:t>耳鼻喉内窥镜</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color w:val="000000"/>
                <w:sz w:val="28"/>
                <w:szCs w:val="28"/>
                <w:u w:val="none"/>
                <w:lang w:val="en-US" w:eastAsia="zh-CN"/>
              </w:rPr>
            </w:pPr>
            <w:r>
              <w:rPr>
                <w:rFonts w:hint="eastAsia" w:ascii="宋体" w:hAnsi="宋体"/>
                <w:snapToGrid/>
                <w:spacing w:val="0"/>
                <w:kern w:val="2"/>
                <w:sz w:val="28"/>
                <w:szCs w:val="28"/>
                <w:lang w:val="en-US" w:eastAsia="zh-CN"/>
              </w:rPr>
              <w:t>410000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3</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2B2B2B"/>
                <w:sz w:val="28"/>
                <w:szCs w:val="28"/>
                <w:shd w:val="clear" w:color="auto" w:fill="FFFFFF"/>
                <w:lang w:eastAsia="zh-CN"/>
              </w:rPr>
            </w:pPr>
            <w:r>
              <w:rPr>
                <w:rFonts w:hint="eastAsia" w:ascii="宋体" w:hAnsi="宋体"/>
                <w:b w:val="0"/>
                <w:bCs w:val="0"/>
                <w:sz w:val="28"/>
                <w:szCs w:val="28"/>
                <w:lang w:eastAsia="zh-CN"/>
              </w:rPr>
              <w:t>进口品牌</w:t>
            </w:r>
            <w:r>
              <w:rPr>
                <w:rFonts w:hint="eastAsia" w:ascii="宋体" w:hAnsi="宋体"/>
                <w:b w:val="0"/>
                <w:bCs w:val="0"/>
                <w:sz w:val="28"/>
                <w:szCs w:val="28"/>
                <w:lang w:val="en-US" w:eastAsia="zh-CN"/>
              </w:rPr>
              <w:t>耳鼻喉科综合动力系统</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color w:val="000000"/>
                <w:sz w:val="28"/>
                <w:szCs w:val="28"/>
                <w:u w:val="none"/>
                <w:lang w:val="en-US" w:eastAsia="zh-CN"/>
              </w:rPr>
            </w:pPr>
            <w:r>
              <w:rPr>
                <w:rFonts w:hint="eastAsia" w:ascii="宋体" w:hAnsi="宋体"/>
                <w:snapToGrid/>
                <w:spacing w:val="0"/>
                <w:kern w:val="2"/>
                <w:sz w:val="28"/>
                <w:szCs w:val="28"/>
                <w:lang w:val="en-US" w:eastAsia="zh-CN"/>
              </w:rPr>
              <w:t>465000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4</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lang w:val="en-US" w:eastAsia="zh-CN"/>
              </w:rPr>
            </w:pPr>
            <w:r>
              <w:rPr>
                <w:rFonts w:hint="eastAsia" w:ascii="宋体" w:hAnsi="宋体"/>
                <w:b w:val="0"/>
                <w:bCs w:val="0"/>
                <w:sz w:val="28"/>
                <w:szCs w:val="28"/>
                <w:lang w:val="en-US" w:eastAsia="zh-CN"/>
              </w:rPr>
              <w:t>智能型二氧化碳激光治疗机</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snapToGrid/>
                <w:spacing w:val="0"/>
                <w:kern w:val="2"/>
                <w:sz w:val="28"/>
                <w:szCs w:val="28"/>
                <w:u w:val="none"/>
                <w:lang w:val="en-US" w:eastAsia="zh-CN"/>
              </w:rPr>
            </w:pPr>
            <w:r>
              <w:rPr>
                <w:rFonts w:hint="eastAsia" w:ascii="宋体" w:hAnsi="宋体"/>
                <w:snapToGrid/>
                <w:spacing w:val="0"/>
                <w:kern w:val="2"/>
                <w:sz w:val="28"/>
                <w:szCs w:val="28"/>
                <w:lang w:val="en-US" w:eastAsia="zh-CN"/>
              </w:rPr>
              <w:t>86000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5</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lang w:val="en-US" w:eastAsia="zh-CN"/>
              </w:rPr>
            </w:pPr>
            <w:r>
              <w:rPr>
                <w:rFonts w:hint="eastAsia" w:ascii="宋体" w:hAnsi="宋体"/>
                <w:b w:val="0"/>
                <w:bCs w:val="0"/>
                <w:sz w:val="28"/>
                <w:szCs w:val="28"/>
                <w:lang w:val="en-US" w:eastAsia="zh-CN"/>
              </w:rPr>
              <w:t>进口品牌高档麻醉机</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snapToGrid/>
                <w:spacing w:val="0"/>
                <w:kern w:val="2"/>
                <w:sz w:val="28"/>
                <w:szCs w:val="28"/>
                <w:u w:val="none"/>
                <w:lang w:val="en-US" w:eastAsia="zh-CN"/>
              </w:rPr>
            </w:pPr>
            <w:r>
              <w:rPr>
                <w:rFonts w:hint="eastAsia" w:ascii="宋体" w:hAnsi="宋体"/>
                <w:snapToGrid/>
                <w:spacing w:val="0"/>
                <w:kern w:val="2"/>
                <w:sz w:val="28"/>
                <w:szCs w:val="28"/>
                <w:lang w:val="en-US" w:eastAsia="zh-CN"/>
              </w:rPr>
              <w:t>650000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6</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lang w:val="en-US" w:eastAsia="zh-CN"/>
              </w:rPr>
            </w:pPr>
            <w:r>
              <w:rPr>
                <w:rFonts w:hint="eastAsia" w:ascii="宋体" w:hAnsi="宋体"/>
                <w:b w:val="0"/>
                <w:bCs w:val="0"/>
                <w:sz w:val="28"/>
                <w:szCs w:val="28"/>
                <w:lang w:val="en-US" w:eastAsia="zh-CN"/>
              </w:rPr>
              <w:t>进口品牌全自动血液分析仪（五分类）</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snapToGrid/>
                <w:spacing w:val="0"/>
                <w:kern w:val="2"/>
                <w:sz w:val="28"/>
                <w:szCs w:val="28"/>
                <w:u w:val="none"/>
                <w:lang w:val="en-US" w:eastAsia="zh-CN"/>
              </w:rPr>
            </w:pPr>
            <w:r>
              <w:rPr>
                <w:rFonts w:hint="eastAsia" w:ascii="宋体" w:hAnsi="宋体"/>
                <w:snapToGrid/>
                <w:spacing w:val="0"/>
                <w:kern w:val="2"/>
                <w:sz w:val="28"/>
                <w:szCs w:val="28"/>
                <w:lang w:val="en-US" w:eastAsia="zh-CN"/>
              </w:rPr>
              <w:t>730000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rHeight w:val="613" w:hRule="atLeast"/>
        </w:trPr>
        <w:tc>
          <w:tcPr>
            <w:tcW w:w="8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b w:val="0"/>
                <w:bCs/>
                <w:color w:val="000000"/>
                <w:sz w:val="28"/>
                <w:szCs w:val="28"/>
                <w:lang w:val="en-US" w:eastAsia="zh-CN"/>
              </w:rPr>
            </w:pPr>
            <w:r>
              <w:rPr>
                <w:rFonts w:hint="eastAsia" w:ascii="宋体" w:hAnsi="宋体" w:eastAsia="宋体" w:cs="宋体"/>
                <w:b w:val="0"/>
                <w:bCs/>
                <w:color w:val="000000"/>
                <w:sz w:val="28"/>
                <w:szCs w:val="28"/>
                <w:lang w:val="en-US" w:eastAsia="zh-CN"/>
              </w:rPr>
              <w:t>7</w:t>
            </w:r>
          </w:p>
        </w:tc>
        <w:tc>
          <w:tcPr>
            <w:tcW w:w="393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sz w:val="28"/>
                <w:szCs w:val="28"/>
                <w:lang w:val="en-US" w:eastAsia="zh-CN"/>
              </w:rPr>
            </w:pPr>
            <w:r>
              <w:rPr>
                <w:rFonts w:hint="eastAsia" w:ascii="宋体" w:hAnsi="宋体"/>
                <w:b w:val="0"/>
                <w:bCs w:val="0"/>
                <w:sz w:val="28"/>
                <w:szCs w:val="28"/>
                <w:lang w:val="en-US" w:eastAsia="zh-CN"/>
              </w:rPr>
              <w:t>进口品牌监护仪</w:t>
            </w:r>
          </w:p>
        </w:tc>
        <w:tc>
          <w:tcPr>
            <w:tcW w:w="143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套</w:t>
            </w:r>
          </w:p>
        </w:tc>
        <w:tc>
          <w:tcPr>
            <w:tcW w:w="2865" w:type="dxa"/>
            <w:tcBorders>
              <w:top w:val="single" w:color="auto" w:sz="4" w:space="0"/>
              <w:left w:val="single" w:color="auto" w:sz="4" w:space="0"/>
              <w:bottom w:val="single" w:color="auto" w:sz="4" w:space="0"/>
              <w:right w:val="single" w:color="auto" w:sz="4" w:space="0"/>
            </w:tcBorders>
            <w:vAlign w:val="center"/>
          </w:tcPr>
          <w:p>
            <w:pPr>
              <w:pStyle w:val="24"/>
              <w:spacing w:line="240" w:lineRule="auto"/>
              <w:ind w:firstLine="120" w:firstLineChars="0"/>
              <w:rPr>
                <w:rFonts w:hint="eastAsia" w:ascii="宋体" w:hAnsi="宋体" w:eastAsia="宋体" w:cs="宋体"/>
                <w:snapToGrid/>
                <w:spacing w:val="0"/>
                <w:kern w:val="2"/>
                <w:sz w:val="28"/>
                <w:szCs w:val="28"/>
                <w:lang w:val="en-US" w:eastAsia="zh-CN"/>
              </w:rPr>
            </w:pPr>
            <w:r>
              <w:rPr>
                <w:rFonts w:hint="eastAsia" w:ascii="宋体" w:hAnsi="宋体"/>
                <w:snapToGrid/>
                <w:spacing w:val="0"/>
                <w:kern w:val="2"/>
                <w:sz w:val="28"/>
                <w:szCs w:val="28"/>
                <w:lang w:val="en-US" w:eastAsia="zh-CN"/>
              </w:rPr>
              <w:t>250000</w:t>
            </w:r>
          </w:p>
        </w:tc>
      </w:tr>
    </w:tbl>
    <w:p>
      <w:pPr>
        <w:rPr>
          <w:rFonts w:hint="eastAsia" w:ascii="宋体" w:hAnsi="宋体" w:eastAsia="宋体" w:cs="宋体"/>
          <w:sz w:val="28"/>
          <w:szCs w:val="28"/>
        </w:rPr>
      </w:pPr>
    </w:p>
    <w:p>
      <w:pPr>
        <w:tabs>
          <w:tab w:val="right" w:pos="8306"/>
        </w:tabs>
        <w:spacing w:line="360" w:lineRule="atLeast"/>
        <w:jc w:val="left"/>
        <w:textAlignment w:val="baseline"/>
        <w:rPr>
          <w:rFonts w:hint="eastAsia" w:ascii="宋体" w:hAnsi="宋体" w:eastAsia="宋体" w:cs="宋体"/>
          <w:b w:val="0"/>
          <w:bCs w:val="0"/>
          <w:color w:val="000000"/>
          <w:sz w:val="28"/>
          <w:szCs w:val="28"/>
        </w:rPr>
      </w:pPr>
      <w:r>
        <w:rPr>
          <w:rFonts w:hint="eastAsia" w:ascii="宋体" w:hAnsi="宋体" w:eastAsia="宋体" w:cs="宋体"/>
          <w:sz w:val="28"/>
          <w:szCs w:val="28"/>
        </w:rPr>
        <w:t>二、</w:t>
      </w:r>
      <w:r>
        <w:rPr>
          <w:rFonts w:hint="eastAsia" w:ascii="宋体" w:hAnsi="宋体" w:eastAsia="宋体" w:cs="宋体"/>
          <w:b w:val="0"/>
          <w:bCs w:val="0"/>
          <w:sz w:val="28"/>
          <w:szCs w:val="28"/>
        </w:rPr>
        <w:t>设备</w:t>
      </w:r>
      <w:r>
        <w:rPr>
          <w:rFonts w:hint="eastAsia" w:ascii="宋体" w:hAnsi="宋体" w:eastAsia="宋体" w:cs="宋体"/>
          <w:b w:val="0"/>
          <w:bCs w:val="0"/>
          <w:sz w:val="28"/>
          <w:szCs w:val="28"/>
          <w:lang w:eastAsia="zh-CN"/>
        </w:rPr>
        <w:t>配置</w:t>
      </w:r>
      <w:r>
        <w:rPr>
          <w:rFonts w:hint="eastAsia" w:ascii="宋体" w:hAnsi="宋体" w:eastAsia="宋体" w:cs="宋体"/>
          <w:b w:val="0"/>
          <w:bCs w:val="0"/>
          <w:sz w:val="28"/>
          <w:szCs w:val="28"/>
        </w:rPr>
        <w:t>清单及技术参数要求</w:t>
      </w:r>
    </w:p>
    <w:p>
      <w:pPr>
        <w:pStyle w:val="25"/>
        <w:ind w:firstLine="0" w:firstLineChars="0"/>
        <w:jc w:val="left"/>
        <w:rPr>
          <w:rFonts w:hint="eastAsia" w:ascii="宋体" w:hAnsi="宋体" w:eastAsia="宋体" w:cs="宋体"/>
          <w:sz w:val="28"/>
          <w:szCs w:val="28"/>
        </w:rPr>
      </w:pPr>
    </w:p>
    <w:p>
      <w:pPr>
        <w:jc w:val="left"/>
        <w:rPr>
          <w:rFonts w:ascii="宋体" w:hAnsi="宋体" w:eastAsia="宋体" w:cs="Times New Roman"/>
          <w:b/>
          <w:bCs/>
          <w:sz w:val="28"/>
          <w:szCs w:val="28"/>
        </w:rPr>
      </w:pPr>
      <w:r>
        <w:rPr>
          <w:rFonts w:hint="eastAsia" w:ascii="宋体" w:hAnsi="宋体" w:eastAsia="宋体" w:cs="宋体"/>
          <w:b/>
          <w:bCs/>
          <w:sz w:val="28"/>
          <w:szCs w:val="28"/>
          <w:lang w:eastAsia="zh-CN"/>
        </w:rPr>
        <w:t>一、</w:t>
      </w:r>
      <w:r>
        <w:rPr>
          <w:rFonts w:hint="eastAsia" w:ascii="宋体" w:hAnsi="宋体" w:eastAsia="宋体" w:cs="宋体"/>
          <w:b/>
          <w:bCs/>
          <w:sz w:val="28"/>
          <w:szCs w:val="28"/>
        </w:rPr>
        <w:t>进口品牌电子鼻咽喉镜</w:t>
      </w:r>
    </w:p>
    <w:p>
      <w:pPr>
        <w:rPr>
          <w:rFonts w:ascii="宋体" w:hAnsi="宋体" w:eastAsia="宋体" w:cs="Times New Roman"/>
          <w:b/>
          <w:bCs/>
          <w:sz w:val="24"/>
          <w:szCs w:val="24"/>
        </w:rPr>
      </w:pPr>
      <w:r>
        <w:rPr>
          <w:rFonts w:ascii="宋体" w:hAnsi="宋体" w:eastAsia="宋体" w:cs="宋体"/>
          <w:b/>
          <w:bCs/>
          <w:sz w:val="24"/>
          <w:szCs w:val="24"/>
        </w:rPr>
        <w:t>1</w:t>
      </w:r>
      <w:r>
        <w:rPr>
          <w:rFonts w:hint="eastAsia" w:ascii="宋体" w:hAnsi="宋体" w:eastAsia="宋体" w:cs="宋体"/>
          <w:b/>
          <w:bCs/>
          <w:sz w:val="24"/>
          <w:szCs w:val="24"/>
        </w:rPr>
        <w:t>、</w:t>
      </w:r>
      <w:r>
        <w:rPr>
          <w:rFonts w:ascii="宋体" w:hAnsi="宋体" w:eastAsia="宋体" w:cs="宋体"/>
          <w:b/>
          <w:bCs/>
          <w:sz w:val="24"/>
          <w:szCs w:val="24"/>
        </w:rPr>
        <w:t>1.</w:t>
      </w:r>
      <w:r>
        <w:rPr>
          <w:rFonts w:hint="eastAsia" w:ascii="宋体" w:hAnsi="宋体" w:eastAsia="宋体" w:cs="宋体"/>
          <w:b/>
          <w:bCs/>
          <w:sz w:val="24"/>
          <w:szCs w:val="24"/>
        </w:rPr>
        <w:t>影像处理中心</w:t>
      </w:r>
      <w:r>
        <w:rPr>
          <w:rFonts w:hint="eastAsia" w:ascii="宋体" w:hAnsi="宋体" w:eastAsia="宋体" w:cs="宋体"/>
          <w:sz w:val="24"/>
          <w:szCs w:val="24"/>
        </w:rPr>
        <w:t>：</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、支持</w:t>
      </w:r>
      <w:r>
        <w:rPr>
          <w:rFonts w:ascii="宋体" w:hAnsi="宋体" w:eastAsia="宋体" w:cs="宋体"/>
        </w:rPr>
        <w:t>HDTV</w:t>
      </w:r>
      <w:r>
        <w:rPr>
          <w:rFonts w:hint="eastAsia" w:ascii="宋体" w:hAnsi="宋体" w:eastAsia="宋体" w:cs="宋体"/>
        </w:rPr>
        <w:t>、</w:t>
      </w:r>
      <w:r>
        <w:rPr>
          <w:rFonts w:ascii="宋体" w:hAnsi="宋体" w:eastAsia="宋体" w:cs="宋体"/>
        </w:rPr>
        <w:t>SDTV</w:t>
      </w:r>
      <w:r>
        <w:rPr>
          <w:rFonts w:hint="eastAsia" w:ascii="宋体" w:hAnsi="宋体" w:eastAsia="宋体" w:cs="宋体"/>
        </w:rPr>
        <w:t>、数字信号输出、图像可采用</w:t>
      </w:r>
      <w:r>
        <w:rPr>
          <w:rFonts w:ascii="宋体" w:hAnsi="宋体" w:eastAsia="宋体" w:cs="宋体"/>
        </w:rPr>
        <w:t>1080P</w:t>
      </w:r>
      <w:r>
        <w:rPr>
          <w:rFonts w:hint="eastAsia" w:ascii="宋体" w:hAnsi="宋体" w:eastAsia="宋体" w:cs="宋体"/>
        </w:rPr>
        <w:t>线图片信息有效扫描线（可选择</w:t>
      </w:r>
      <w:r>
        <w:rPr>
          <w:rFonts w:ascii="宋体" w:hAnsi="宋体" w:eastAsia="宋体" w:cs="宋体"/>
        </w:rPr>
        <w:t>VBS</w:t>
      </w:r>
      <w:r>
        <w:rPr>
          <w:rFonts w:hint="eastAsia" w:ascii="宋体" w:hAnsi="宋体" w:eastAsia="宋体" w:cs="宋体"/>
        </w:rPr>
        <w:t>、</w:t>
      </w:r>
      <w:r>
        <w:rPr>
          <w:rFonts w:ascii="宋体" w:hAnsi="宋体" w:eastAsia="宋体" w:cs="宋体"/>
        </w:rPr>
        <w:t>RGB</w:t>
      </w:r>
      <w:r>
        <w:rPr>
          <w:rFonts w:hint="eastAsia" w:ascii="宋体" w:hAnsi="宋体" w:eastAsia="宋体" w:cs="宋体"/>
        </w:rPr>
        <w:t>、</w:t>
      </w:r>
      <w:r>
        <w:rPr>
          <w:rFonts w:ascii="宋体" w:hAnsi="宋体" w:eastAsia="宋体" w:cs="宋体"/>
        </w:rPr>
        <w:t>YPbPr</w:t>
      </w:r>
      <w:r>
        <w:rPr>
          <w:rFonts w:hint="eastAsia" w:ascii="宋体" w:hAnsi="宋体" w:eastAsia="宋体" w:cs="宋体"/>
        </w:rPr>
        <w:t>、</w:t>
      </w:r>
      <w:r>
        <w:rPr>
          <w:rFonts w:ascii="宋体" w:hAnsi="宋体" w:eastAsia="宋体" w:cs="宋体"/>
        </w:rPr>
        <w:t>SDI</w:t>
      </w:r>
      <w:r>
        <w:rPr>
          <w:rFonts w:hint="eastAsia" w:ascii="宋体" w:hAnsi="宋体" w:eastAsia="宋体" w:cs="宋体"/>
        </w:rPr>
        <w:t>、</w:t>
      </w:r>
      <w:r>
        <w:rPr>
          <w:rFonts w:ascii="宋体" w:hAnsi="宋体" w:eastAsia="宋体" w:cs="宋体"/>
        </w:rPr>
        <w:t>DVI</w:t>
      </w:r>
      <w:r>
        <w:rPr>
          <w:rFonts w:hint="eastAsia" w:ascii="宋体" w:hAnsi="宋体" w:eastAsia="宋体" w:cs="宋体"/>
        </w:rPr>
        <w:t>输出），提高病灶的检出率，。</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2</w:t>
      </w:r>
      <w:r>
        <w:rPr>
          <w:rFonts w:hint="eastAsia" w:ascii="宋体" w:hAnsi="宋体" w:eastAsia="宋体" w:cs="宋体"/>
        </w:rPr>
        <w:t>、影像处理中心与光源一体化设计，便于移动，重量</w:t>
      </w:r>
      <w:r>
        <w:rPr>
          <w:rFonts w:hint="eastAsia" w:ascii="宋体" w:hAnsi="宋体" w:eastAsia="宋体" w:cs="宋体"/>
          <w:sz w:val="18"/>
          <w:szCs w:val="18"/>
        </w:rPr>
        <w:t>≤</w:t>
      </w:r>
      <w:r>
        <w:rPr>
          <w:rFonts w:ascii="宋体" w:hAnsi="宋体" w:eastAsia="宋体" w:cs="宋体"/>
          <w:sz w:val="18"/>
          <w:szCs w:val="18"/>
        </w:rPr>
        <w:t>11kg</w:t>
      </w:r>
      <w:r>
        <w:rPr>
          <w:rFonts w:hint="eastAsia" w:ascii="宋体" w:hAnsi="宋体" w:eastAsia="宋体" w:cs="宋体"/>
        </w:rPr>
        <w:t>；</w:t>
      </w:r>
    </w:p>
    <w:p>
      <w:pPr>
        <w:rPr>
          <w:rFonts w:ascii="宋体" w:hAnsi="宋体" w:eastAsia="宋体" w:cs="Times New Roman"/>
        </w:rPr>
      </w:pP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、具备窄波光输出技术：可经滤光片过滤后输出</w:t>
      </w:r>
      <w:r>
        <w:rPr>
          <w:rFonts w:ascii="宋体" w:hAnsi="宋体" w:eastAsia="宋体" w:cs="宋体"/>
        </w:rPr>
        <w:t>415nm</w:t>
      </w:r>
      <w:r>
        <w:rPr>
          <w:rFonts w:hint="eastAsia" w:ascii="宋体" w:hAnsi="宋体" w:eastAsia="宋体" w:cs="宋体"/>
        </w:rPr>
        <w:t>和</w:t>
      </w:r>
      <w:r>
        <w:rPr>
          <w:rFonts w:ascii="宋体" w:hAnsi="宋体" w:eastAsia="宋体" w:cs="宋体"/>
        </w:rPr>
        <w:t>540nm</w:t>
      </w:r>
      <w:r>
        <w:rPr>
          <w:rFonts w:hint="eastAsia" w:ascii="宋体" w:hAnsi="宋体" w:eastAsia="宋体" w:cs="宋体"/>
        </w:rPr>
        <w:t>两种波长的窄波光用于照射黏膜以获得窄波光成像画面</w:t>
      </w:r>
    </w:p>
    <w:p>
      <w:pPr>
        <w:rPr>
          <w:rFonts w:ascii="宋体" w:hAnsi="宋体" w:eastAsia="宋体" w:cs="Times New Roman"/>
        </w:rPr>
      </w:pP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4</w:t>
      </w:r>
      <w:r>
        <w:rPr>
          <w:rFonts w:hint="eastAsia" w:ascii="宋体" w:hAnsi="宋体" w:eastAsia="宋体" w:cs="宋体"/>
        </w:rPr>
        <w:t>、输出的窄波光波长：共两种波长，</w:t>
      </w:r>
      <w:r>
        <w:rPr>
          <w:rFonts w:ascii="宋体" w:hAnsi="宋体" w:eastAsia="宋体" w:cs="宋体"/>
        </w:rPr>
        <w:t>415nm/540nm</w:t>
      </w:r>
      <w:r>
        <w:rPr>
          <w:rFonts w:hint="eastAsia" w:ascii="宋体" w:hAnsi="宋体" w:eastAsia="宋体" w:cs="宋体"/>
        </w:rPr>
        <w:t>；</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5</w:t>
      </w:r>
      <w:r>
        <w:rPr>
          <w:rFonts w:hint="eastAsia" w:ascii="宋体" w:hAnsi="宋体" w:eastAsia="宋体" w:cs="宋体"/>
        </w:rPr>
        <w:t>、照明光线颜色转换：通过切换专用滤光片得以实现，通过面板按键进行切换；</w:t>
      </w:r>
    </w:p>
    <w:p>
      <w:pPr>
        <w:rPr>
          <w:rFonts w:ascii="宋体" w:hAnsi="宋体" w:eastAsia="宋体" w:cs="Times New Roman"/>
        </w:rPr>
      </w:pP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6</w:t>
      </w:r>
      <w:r>
        <w:rPr>
          <w:rFonts w:hint="eastAsia" w:ascii="宋体" w:hAnsi="宋体" w:eastAsia="宋体" w:cs="宋体"/>
        </w:rPr>
        <w:t>、光源：</w:t>
      </w:r>
      <w:r>
        <w:rPr>
          <w:rFonts w:ascii="宋体" w:hAnsi="宋体" w:eastAsia="宋体" w:cs="宋体"/>
        </w:rPr>
        <w:t>LED</w:t>
      </w:r>
      <w:r>
        <w:rPr>
          <w:rFonts w:hint="eastAsia" w:ascii="宋体" w:hAnsi="宋体" w:eastAsia="宋体" w:cs="宋体"/>
        </w:rPr>
        <w:t>灯，持续照明≥</w:t>
      </w:r>
      <w:r>
        <w:rPr>
          <w:rFonts w:ascii="宋体" w:hAnsi="宋体" w:eastAsia="宋体" w:cs="宋体"/>
        </w:rPr>
        <w:t>40000</w:t>
      </w:r>
      <w:r>
        <w:rPr>
          <w:rFonts w:hint="eastAsia" w:ascii="宋体" w:hAnsi="宋体" w:eastAsia="宋体" w:cs="宋体"/>
        </w:rPr>
        <w:t>小时；</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7</w:t>
      </w:r>
      <w:r>
        <w:rPr>
          <w:rFonts w:hint="eastAsia" w:ascii="宋体" w:hAnsi="宋体" w:eastAsia="宋体" w:cs="宋体"/>
        </w:rPr>
        <w:t>、降噪：图像处理过程中自动降噪，保证输出高保真图像；</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8</w:t>
      </w:r>
      <w:r>
        <w:rPr>
          <w:rFonts w:hint="eastAsia" w:ascii="宋体" w:hAnsi="宋体" w:eastAsia="宋体" w:cs="宋体"/>
        </w:rPr>
        <w:t>、对比度：可以将对比度设定为以下三种模式（</w:t>
      </w:r>
      <w:r>
        <w:rPr>
          <w:rFonts w:ascii="宋体" w:hAnsi="宋体" w:eastAsia="宋体" w:cs="宋体"/>
        </w:rPr>
        <w:t>N,H,L</w:t>
      </w:r>
      <w:r>
        <w:rPr>
          <w:rFonts w:hint="eastAsia" w:ascii="宋体" w:hAnsi="宋体" w:eastAsia="宋体" w:cs="宋体"/>
        </w:rPr>
        <w:t>）中的一种；</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9</w:t>
      </w:r>
      <w:r>
        <w:rPr>
          <w:rFonts w:hint="eastAsia" w:ascii="宋体" w:hAnsi="宋体" w:eastAsia="宋体" w:cs="宋体"/>
        </w:rPr>
        <w:t>、预冻结：在进行冻结操作和显示前，可以从设定的时间内抓取的图像中选择最清晰的图像；</w:t>
      </w:r>
    </w:p>
    <w:p>
      <w:pPr>
        <w:rPr>
          <w:rFonts w:ascii="宋体" w:hAnsi="宋体" w:eastAsia="宋体" w:cs="Times New Roman"/>
        </w:rPr>
      </w:pP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10</w:t>
      </w:r>
      <w:r>
        <w:rPr>
          <w:rFonts w:hint="eastAsia" w:ascii="宋体" w:hAnsi="宋体" w:eastAsia="宋体" w:cs="宋体"/>
        </w:rPr>
        <w:t>、远程控制：</w:t>
      </w:r>
      <w:r>
        <w:rPr>
          <w:rFonts w:ascii="宋体" w:hAnsi="宋体" w:eastAsia="宋体" w:cs="宋体"/>
        </w:rPr>
        <w:t>DVR</w:t>
      </w:r>
      <w:r>
        <w:rPr>
          <w:rFonts w:hint="eastAsia" w:ascii="宋体" w:hAnsi="宋体" w:eastAsia="宋体" w:cs="宋体"/>
        </w:rPr>
        <w:t>，视频打印机，图像存储系统，送水泵，内镜用二氧化碳送气装置，可以进行远程控；</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11</w:t>
      </w:r>
      <w:r>
        <w:rPr>
          <w:rFonts w:hint="eastAsia" w:ascii="宋体" w:hAnsi="宋体" w:eastAsia="宋体" w:cs="宋体"/>
        </w:rPr>
        <w:t>、自动增益功能（</w:t>
      </w:r>
      <w:r>
        <w:rPr>
          <w:rFonts w:ascii="宋体" w:hAnsi="宋体" w:eastAsia="宋体" w:cs="宋体"/>
        </w:rPr>
        <w:t>AGC</w:t>
      </w:r>
      <w:r>
        <w:rPr>
          <w:rFonts w:hint="eastAsia" w:ascii="宋体" w:hAnsi="宋体" w:eastAsia="宋体" w:cs="宋体"/>
        </w:rPr>
        <w:t>），自动调整图像亮度；。</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12</w:t>
      </w:r>
      <w:r>
        <w:rPr>
          <w:rFonts w:hint="eastAsia" w:ascii="宋体" w:hAnsi="宋体" w:eastAsia="宋体" w:cs="宋体"/>
        </w:rPr>
        <w:t>、测光模式分为两种：平均、峰值，保证任何时候都可获得良好的观察环境；</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13</w:t>
      </w:r>
      <w:r>
        <w:rPr>
          <w:rFonts w:hint="eastAsia" w:ascii="宋体" w:hAnsi="宋体" w:eastAsia="宋体" w:cs="宋体"/>
        </w:rPr>
        <w:t>、构造强调功能：能突出病变部位的图案和构造；</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14</w:t>
      </w:r>
      <w:r>
        <w:rPr>
          <w:rFonts w:hint="eastAsia" w:ascii="宋体" w:hAnsi="宋体" w:eastAsia="宋体" w:cs="宋体"/>
        </w:rPr>
        <w:t>、轮廓强调功能：能突出病变范围和轮廓；</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15</w:t>
      </w:r>
      <w:r>
        <w:rPr>
          <w:rFonts w:hint="eastAsia" w:ascii="宋体" w:hAnsi="宋体" w:eastAsia="宋体" w:cs="宋体"/>
        </w:rPr>
        <w:t>、电子放大功能：能将正常显示的光学图像放大≥</w:t>
      </w:r>
      <w:r>
        <w:rPr>
          <w:rFonts w:ascii="宋体" w:hAnsi="宋体" w:eastAsia="宋体" w:cs="宋体"/>
        </w:rPr>
        <w:t>1.8</w:t>
      </w:r>
      <w:r>
        <w:rPr>
          <w:rFonts w:hint="eastAsia" w:ascii="宋体" w:hAnsi="宋体" w:eastAsia="宋体" w:cs="宋体"/>
        </w:rPr>
        <w:t>倍；</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16</w:t>
      </w:r>
      <w:r>
        <w:rPr>
          <w:rFonts w:hint="eastAsia" w:ascii="宋体" w:hAnsi="宋体" w:eastAsia="宋体" w:cs="宋体"/>
        </w:rPr>
        <w:t>、显示记录状态：在显示器上可以显示周边设备的记录状态；</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18</w:t>
      </w:r>
      <w:r>
        <w:rPr>
          <w:rFonts w:hint="eastAsia" w:ascii="宋体" w:hAnsi="宋体" w:eastAsia="宋体" w:cs="宋体"/>
        </w:rPr>
        <w:t>、图像记录和回放：可选择在监视器上来自内镜的图像或来自其他周边设备的图像；</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19</w:t>
      </w:r>
      <w:r>
        <w:rPr>
          <w:rFonts w:hint="eastAsia" w:ascii="宋体" w:hAnsi="宋体" w:eastAsia="宋体" w:cs="宋体"/>
        </w:rPr>
        <w:t>、具备自动白平衡功能；</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20</w:t>
      </w:r>
      <w:r>
        <w:rPr>
          <w:rFonts w:hint="eastAsia" w:ascii="宋体" w:hAnsi="宋体" w:eastAsia="宋体" w:cs="宋体"/>
        </w:rPr>
        <w:t>、患者数据录入功能：使用键盘可以存贮≥</w:t>
      </w:r>
      <w:r>
        <w:rPr>
          <w:rFonts w:ascii="宋体" w:hAnsi="宋体" w:eastAsia="宋体" w:cs="宋体"/>
        </w:rPr>
        <w:t>50</w:t>
      </w:r>
      <w:r>
        <w:rPr>
          <w:rFonts w:hint="eastAsia" w:ascii="宋体" w:hAnsi="宋体" w:eastAsia="宋体" w:cs="宋体"/>
        </w:rPr>
        <w:t>名患者资料数据；</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21</w:t>
      </w:r>
      <w:r>
        <w:rPr>
          <w:rFonts w:hint="eastAsia" w:ascii="宋体" w:hAnsi="宋体" w:eastAsia="宋体" w:cs="宋体"/>
        </w:rPr>
        <w:t>、数据存储功能：可通过机器缓存存储或者便携存储工具通过主机直接存储图片；</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22</w:t>
      </w:r>
      <w:r>
        <w:rPr>
          <w:rFonts w:hint="eastAsia" w:ascii="宋体" w:hAnsi="宋体" w:eastAsia="宋体" w:cs="宋体"/>
        </w:rPr>
        <w:t>、记忆功能：色调、测光模式、图像强调模式、色彩强调模式、对比度、</w:t>
      </w:r>
      <w:r>
        <w:rPr>
          <w:rFonts w:ascii="宋体" w:hAnsi="宋体" w:eastAsia="宋体" w:cs="宋体"/>
        </w:rPr>
        <w:t>AGC</w:t>
      </w:r>
      <w:r>
        <w:rPr>
          <w:rFonts w:hint="eastAsia" w:ascii="宋体" w:hAnsi="宋体" w:eastAsia="宋体" w:cs="宋体"/>
        </w:rPr>
        <w:t>、色彩模式、白平衡、亮度调节方法、亮度、送气等设定可在关机后任被记忆；</w:t>
      </w:r>
    </w:p>
    <w:p>
      <w:pPr>
        <w:rPr>
          <w:rFonts w:ascii="Calibri" w:hAnsi="Calibri"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1</w:t>
      </w:r>
      <w:r>
        <w:rPr>
          <w:rFonts w:hint="eastAsia" w:ascii="宋体" w:hAnsi="宋体" w:eastAsia="宋体" w:cs="宋体"/>
        </w:rPr>
        <w:t>、</w:t>
      </w:r>
      <w:r>
        <w:rPr>
          <w:rFonts w:ascii="宋体" w:hAnsi="宋体" w:eastAsia="宋体" w:cs="宋体"/>
        </w:rPr>
        <w:t>23</w:t>
      </w:r>
      <w:r>
        <w:rPr>
          <w:rFonts w:hint="eastAsia" w:ascii="宋体" w:hAnsi="宋体" w:eastAsia="宋体" w:cs="宋体"/>
        </w:rPr>
        <w:t>、色彩调节：</w:t>
      </w:r>
      <w:r>
        <w:rPr>
          <w:rFonts w:ascii="宋体" w:hAnsi="宋体" w:eastAsia="宋体" w:cs="宋体"/>
        </w:rPr>
        <w:t>8</w:t>
      </w:r>
      <w:r>
        <w:rPr>
          <w:rFonts w:hint="eastAsia" w:ascii="宋体" w:hAnsi="宋体" w:eastAsia="宋体" w:cs="宋体"/>
        </w:rPr>
        <w:t>级可调；</w:t>
      </w:r>
    </w:p>
    <w:p>
      <w:pPr>
        <w:spacing w:afterLines="25"/>
        <w:ind w:left="31680" w:hanging="482" w:hangingChars="200"/>
        <w:rPr>
          <w:rFonts w:ascii="宋体" w:hAnsi="宋体" w:eastAsia="宋体" w:cs="Times New Roman"/>
          <w:b/>
          <w:bCs/>
          <w:sz w:val="24"/>
          <w:szCs w:val="24"/>
        </w:rPr>
      </w:pPr>
      <w:r>
        <w:rPr>
          <w:rFonts w:ascii="宋体" w:hAnsi="宋体" w:eastAsia="宋体" w:cs="宋体"/>
          <w:b/>
          <w:bCs/>
          <w:sz w:val="24"/>
          <w:szCs w:val="24"/>
        </w:rPr>
        <w:t>1</w:t>
      </w:r>
      <w:r>
        <w:rPr>
          <w:rFonts w:hint="eastAsia" w:ascii="宋体" w:hAnsi="宋体" w:eastAsia="宋体" w:cs="宋体"/>
          <w:b/>
          <w:bCs/>
          <w:sz w:val="24"/>
          <w:szCs w:val="24"/>
        </w:rPr>
        <w:t>、</w:t>
      </w:r>
      <w:r>
        <w:rPr>
          <w:rFonts w:ascii="宋体" w:hAnsi="宋体" w:eastAsia="宋体" w:cs="宋体"/>
          <w:b/>
          <w:bCs/>
          <w:sz w:val="24"/>
          <w:szCs w:val="24"/>
        </w:rPr>
        <w:t>2</w:t>
      </w:r>
      <w:r>
        <w:rPr>
          <w:rFonts w:hint="eastAsia" w:ascii="宋体" w:hAnsi="宋体" w:eastAsia="宋体" w:cs="宋体"/>
          <w:b/>
          <w:bCs/>
          <w:sz w:val="24"/>
          <w:szCs w:val="24"/>
        </w:rPr>
        <w:t>、电子鼻咽喉镜</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1</w:t>
      </w:r>
      <w:r>
        <w:rPr>
          <w:rFonts w:hint="eastAsia" w:ascii="Calibri" w:hAnsi="Calibri" w:eastAsia="宋体" w:cs="宋体"/>
        </w:rPr>
        <w:t>、视野角度：视野方向</w:t>
      </w:r>
      <w:r>
        <w:rPr>
          <w:rFonts w:hint="eastAsia" w:ascii="宋体" w:hAnsi="宋体" w:eastAsia="宋体" w:cs="宋体"/>
        </w:rPr>
        <w:t>≥</w:t>
      </w:r>
      <w:r>
        <w:rPr>
          <w:rFonts w:ascii="Calibri" w:hAnsi="Calibri" w:eastAsia="宋体" w:cs="Calibri"/>
        </w:rPr>
        <w:t>90</w:t>
      </w:r>
      <w:r>
        <w:rPr>
          <w:rFonts w:hint="eastAsia" w:ascii="Calibri" w:hAnsi="Calibri" w:eastAsia="宋体" w:cs="宋体"/>
        </w:rPr>
        <w:t>度；</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2</w:t>
      </w:r>
      <w:r>
        <w:rPr>
          <w:rFonts w:hint="eastAsia" w:ascii="Calibri" w:hAnsi="Calibri" w:eastAsia="宋体" w:cs="宋体"/>
        </w:rPr>
        <w:t>、景深：</w:t>
      </w:r>
      <w:r>
        <w:rPr>
          <w:rFonts w:ascii="Calibri" w:hAnsi="Calibri" w:eastAsia="宋体" w:cs="Calibri"/>
        </w:rPr>
        <w:t>3.5</w:t>
      </w:r>
      <w:r>
        <w:rPr>
          <w:rFonts w:hint="eastAsia" w:ascii="Calibri" w:hAnsi="Calibri" w:eastAsia="宋体" w:cs="宋体"/>
        </w:rPr>
        <w:t>～</w:t>
      </w:r>
      <w:r>
        <w:rPr>
          <w:rFonts w:ascii="Calibri" w:hAnsi="Calibri" w:eastAsia="宋体" w:cs="Calibri"/>
        </w:rPr>
        <w:t>50mm</w:t>
      </w:r>
      <w:r>
        <w:rPr>
          <w:rFonts w:hint="eastAsia" w:ascii="Calibri" w:hAnsi="Calibri" w:eastAsia="宋体" w:cs="宋体"/>
        </w:rPr>
        <w:t>；</w:t>
      </w:r>
    </w:p>
    <w:p>
      <w:pPr>
        <w:spacing w:afterLines="25"/>
        <w:rPr>
          <w:rFonts w:ascii="Calibri" w:hAnsi="Calibri" w:eastAsia="宋体" w:cs="Times New Roman"/>
        </w:rPr>
      </w:pPr>
      <w:r>
        <w:rPr>
          <w:rFonts w:hint="eastAsia" w:ascii="宋体" w:hAnsi="宋体"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3</w:t>
      </w:r>
      <w:r>
        <w:rPr>
          <w:rFonts w:hint="eastAsia" w:ascii="Calibri" w:hAnsi="Calibri" w:eastAsia="宋体" w:cs="宋体"/>
        </w:rPr>
        <w:t>、</w:t>
      </w:r>
      <w:r>
        <w:rPr>
          <w:rFonts w:hint="eastAsia" w:ascii="宋体" w:hAnsi="宋体" w:eastAsia="宋体" w:cs="宋体"/>
        </w:rPr>
        <w:t>先端部先端部外径为</w:t>
      </w:r>
      <w:r>
        <w:rPr>
          <w:rFonts w:hint="eastAsia" w:ascii="宋体" w:hAnsi="宋体" w:eastAsia="宋体" w:cs="宋体"/>
          <w:sz w:val="18"/>
          <w:szCs w:val="18"/>
        </w:rPr>
        <w:t>≤</w:t>
      </w:r>
      <w:r>
        <w:rPr>
          <w:rFonts w:ascii="Calibri" w:hAnsi="Calibri" w:eastAsia="宋体" w:cs="Calibri"/>
        </w:rPr>
        <w:t>2.6mm</w:t>
      </w:r>
      <w:r>
        <w:rPr>
          <w:rFonts w:hint="eastAsia" w:ascii="Calibri" w:hAnsi="Calibri" w:eastAsia="宋体" w:cs="宋体"/>
        </w:rPr>
        <w:t>；</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4</w:t>
      </w:r>
      <w:r>
        <w:rPr>
          <w:rFonts w:hint="eastAsia" w:ascii="Calibri" w:hAnsi="Calibri" w:eastAsia="宋体" w:cs="宋体"/>
        </w:rPr>
        <w:t>、插入部外径</w:t>
      </w:r>
      <w:r>
        <w:rPr>
          <w:rFonts w:hint="eastAsia" w:ascii="宋体" w:hAnsi="宋体" w:eastAsia="宋体" w:cs="宋体"/>
          <w:sz w:val="18"/>
          <w:szCs w:val="18"/>
        </w:rPr>
        <w:t>≤</w:t>
      </w:r>
      <w:r>
        <w:rPr>
          <w:rFonts w:ascii="Calibri" w:hAnsi="Calibri" w:eastAsia="宋体" w:cs="Calibri"/>
        </w:rPr>
        <w:t>2.9mm</w:t>
      </w:r>
      <w:r>
        <w:rPr>
          <w:rFonts w:hint="eastAsia" w:ascii="Calibri" w:hAnsi="Calibri" w:eastAsia="宋体" w:cs="宋体"/>
        </w:rPr>
        <w:t>；</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5</w:t>
      </w:r>
      <w:r>
        <w:rPr>
          <w:rFonts w:hint="eastAsia" w:ascii="Calibri" w:hAnsi="Calibri" w:eastAsia="宋体" w:cs="宋体"/>
        </w:rPr>
        <w:t>、弯曲部角度：上</w:t>
      </w:r>
      <w:r>
        <w:rPr>
          <w:rFonts w:hint="eastAsia" w:ascii="宋体" w:hAnsi="宋体" w:eastAsia="宋体" w:cs="宋体"/>
        </w:rPr>
        <w:t>≥</w:t>
      </w:r>
      <w:r>
        <w:rPr>
          <w:rFonts w:ascii="Calibri" w:hAnsi="Calibri" w:eastAsia="宋体" w:cs="Calibri"/>
        </w:rPr>
        <w:t>130</w:t>
      </w:r>
      <w:r>
        <w:rPr>
          <w:rFonts w:hint="eastAsia" w:ascii="Calibri" w:hAnsi="Calibri" w:eastAsia="宋体" w:cs="宋体"/>
        </w:rPr>
        <w:t>度、下</w:t>
      </w:r>
      <w:r>
        <w:rPr>
          <w:rFonts w:hint="eastAsia" w:ascii="宋体" w:hAnsi="宋体" w:eastAsia="宋体" w:cs="宋体"/>
        </w:rPr>
        <w:t>≥</w:t>
      </w:r>
      <w:r>
        <w:rPr>
          <w:rFonts w:ascii="Calibri" w:hAnsi="Calibri" w:eastAsia="宋体" w:cs="Calibri"/>
        </w:rPr>
        <w:t>130</w:t>
      </w:r>
      <w:r>
        <w:rPr>
          <w:rFonts w:hint="eastAsia" w:ascii="Calibri" w:hAnsi="Calibri" w:eastAsia="宋体" w:cs="宋体"/>
        </w:rPr>
        <w:t>度；</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6</w:t>
      </w:r>
      <w:r>
        <w:rPr>
          <w:rFonts w:hint="eastAsia" w:ascii="Calibri" w:hAnsi="Calibri" w:eastAsia="宋体" w:cs="宋体"/>
        </w:rPr>
        <w:t>、插入部有效长度：</w:t>
      </w:r>
      <w:r>
        <w:rPr>
          <w:rFonts w:ascii="Calibri" w:hAnsi="Calibri" w:eastAsia="宋体" w:cs="Calibri"/>
        </w:rPr>
        <w:t>300mm</w:t>
      </w:r>
      <w:r>
        <w:rPr>
          <w:rFonts w:hint="eastAsia" w:ascii="Calibri" w:hAnsi="Calibri" w:eastAsia="宋体" w:cs="宋体"/>
        </w:rPr>
        <w:t>；</w:t>
      </w:r>
    </w:p>
    <w:p>
      <w:pPr>
        <w:spacing w:afterLines="25"/>
        <w:ind w:left="31680" w:hanging="420" w:hangingChars="200"/>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7</w:t>
      </w:r>
      <w:r>
        <w:rPr>
          <w:rFonts w:hint="eastAsia" w:ascii="Calibri" w:hAnsi="Calibri" w:eastAsia="宋体" w:cs="宋体"/>
        </w:rPr>
        <w:t>、遥控功能：按钮数量</w:t>
      </w:r>
      <w:r>
        <w:rPr>
          <w:rFonts w:ascii="Calibri" w:hAnsi="Calibri" w:eastAsia="宋体" w:cs="Calibri"/>
        </w:rPr>
        <w:t>4</w:t>
      </w:r>
      <w:r>
        <w:rPr>
          <w:rFonts w:hint="eastAsia" w:ascii="Calibri" w:hAnsi="Calibri" w:eastAsia="宋体" w:cs="宋体"/>
        </w:rPr>
        <w:t>个，可预设</w:t>
      </w:r>
      <w:r>
        <w:rPr>
          <w:rFonts w:ascii="Calibri" w:hAnsi="Calibri" w:eastAsia="宋体" w:cs="Calibri"/>
        </w:rPr>
        <w:t>15</w:t>
      </w:r>
      <w:r>
        <w:rPr>
          <w:rFonts w:hint="eastAsia" w:ascii="Calibri" w:hAnsi="Calibri" w:eastAsia="宋体" w:cs="宋体"/>
        </w:rPr>
        <w:t>种功能，可按需要将主机功能设置在任意一个按钮上，至少可遥控图像大小、图像强调、图像冻结四种功能。</w:t>
      </w:r>
    </w:p>
    <w:p>
      <w:pPr>
        <w:spacing w:afterLines="25"/>
        <w:ind w:left="31680" w:hanging="420" w:hangingChars="200"/>
        <w:rPr>
          <w:rFonts w:ascii="Calibri" w:hAnsi="Calibri" w:eastAsia="宋体" w:cs="Times New Roman"/>
        </w:rPr>
      </w:pPr>
      <w:r>
        <w:rPr>
          <w:rFonts w:hint="eastAsia" w:ascii="宋体" w:hAnsi="宋体"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w:t>
      </w:r>
      <w:r>
        <w:rPr>
          <w:rFonts w:ascii="Calibri" w:hAnsi="Calibri" w:eastAsia="宋体" w:cs="Calibri"/>
        </w:rPr>
        <w:t>8</w:t>
      </w:r>
      <w:r>
        <w:rPr>
          <w:rFonts w:hint="eastAsia" w:ascii="Calibri" w:hAnsi="Calibri" w:eastAsia="宋体" w:cs="宋体"/>
        </w:rPr>
        <w:t>、专利</w:t>
      </w:r>
      <w:r>
        <w:rPr>
          <w:rFonts w:ascii="Calibri" w:hAnsi="Calibri" w:eastAsia="宋体" w:cs="Calibri"/>
        </w:rPr>
        <w:t>NBI</w:t>
      </w:r>
      <w:r>
        <w:rPr>
          <w:rFonts w:hint="eastAsia" w:ascii="Calibri" w:hAnsi="Calibri" w:eastAsia="宋体" w:cs="宋体"/>
        </w:rPr>
        <w:t>技术，配合使用具</w:t>
      </w:r>
      <w:r>
        <w:rPr>
          <w:rFonts w:ascii="Calibri" w:hAnsi="Calibri" w:eastAsia="宋体" w:cs="Calibri"/>
        </w:rPr>
        <w:t>NBI</w:t>
      </w:r>
      <w:r>
        <w:rPr>
          <w:rFonts w:hint="eastAsia" w:ascii="Calibri" w:hAnsi="Calibri" w:eastAsia="宋体" w:cs="宋体"/>
        </w:rPr>
        <w:t>功能的摄像系统时使用。</w:t>
      </w:r>
    </w:p>
    <w:p>
      <w:pPr>
        <w:rPr>
          <w:rFonts w:ascii="宋体" w:hAnsi="宋体" w:eastAsia="宋体" w:cs="Times New Roman"/>
          <w:b/>
          <w:bCs/>
          <w:sz w:val="24"/>
          <w:szCs w:val="24"/>
        </w:rPr>
      </w:pPr>
      <w:r>
        <w:rPr>
          <w:rFonts w:ascii="宋体" w:hAnsi="宋体" w:eastAsia="宋体" w:cs="宋体"/>
          <w:b/>
          <w:bCs/>
          <w:sz w:val="24"/>
          <w:szCs w:val="24"/>
        </w:rPr>
        <w:t>1</w:t>
      </w:r>
      <w:r>
        <w:rPr>
          <w:rFonts w:hint="eastAsia" w:ascii="宋体" w:hAnsi="宋体" w:eastAsia="宋体" w:cs="宋体"/>
          <w:b/>
          <w:bCs/>
          <w:sz w:val="24"/>
          <w:szCs w:val="24"/>
        </w:rPr>
        <w:t>、</w:t>
      </w:r>
      <w:r>
        <w:rPr>
          <w:rFonts w:ascii="宋体" w:hAnsi="宋体" w:eastAsia="宋体" w:cs="宋体"/>
          <w:b/>
          <w:bCs/>
          <w:sz w:val="24"/>
          <w:szCs w:val="24"/>
        </w:rPr>
        <w:t>3</w:t>
      </w:r>
      <w:r>
        <w:rPr>
          <w:rFonts w:hint="eastAsia" w:ascii="宋体" w:hAnsi="宋体" w:eastAsia="宋体" w:cs="宋体"/>
          <w:b/>
          <w:bCs/>
          <w:sz w:val="24"/>
          <w:szCs w:val="24"/>
        </w:rPr>
        <w:t>、监视器</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w:t>
      </w:r>
      <w:r>
        <w:rPr>
          <w:rFonts w:ascii="宋体" w:hAnsi="宋体" w:eastAsia="宋体" w:cs="宋体"/>
        </w:rPr>
        <w:t>1</w:t>
      </w:r>
      <w:r>
        <w:rPr>
          <w:rFonts w:hint="eastAsia" w:ascii="宋体" w:hAnsi="宋体" w:eastAsia="宋体" w:cs="宋体"/>
        </w:rPr>
        <w:t>、液晶面板≥</w:t>
      </w:r>
      <w:r>
        <w:rPr>
          <w:rFonts w:ascii="宋体" w:hAnsi="宋体" w:eastAsia="宋体" w:cs="宋体"/>
        </w:rPr>
        <w:t>21</w:t>
      </w:r>
      <w:r>
        <w:rPr>
          <w:rFonts w:hint="eastAsia" w:ascii="宋体" w:hAnsi="宋体" w:eastAsia="宋体" w:cs="宋体"/>
        </w:rPr>
        <w:t>寸，可与全数字信号兼容，提供稳定、无闪烁的超高清晰图像；</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w:t>
      </w:r>
      <w:r>
        <w:rPr>
          <w:rFonts w:ascii="宋体" w:hAnsi="宋体" w:eastAsia="宋体" w:cs="宋体"/>
        </w:rPr>
        <w:t>2</w:t>
      </w:r>
      <w:r>
        <w:rPr>
          <w:rFonts w:hint="eastAsia" w:ascii="宋体" w:hAnsi="宋体" w:eastAsia="宋体" w:cs="宋体"/>
        </w:rPr>
        <w:t>、显示设备：</w:t>
      </w:r>
      <w:r>
        <w:rPr>
          <w:rFonts w:ascii="宋体" w:hAnsi="宋体" w:eastAsia="宋体" w:cs="宋体"/>
        </w:rPr>
        <w:t>TFT</w:t>
      </w:r>
      <w:r>
        <w:rPr>
          <w:rFonts w:hint="eastAsia" w:ascii="宋体" w:hAnsi="宋体" w:eastAsia="宋体" w:cs="宋体"/>
        </w:rPr>
        <w:t>有效矩阵；</w:t>
      </w:r>
    </w:p>
    <w:p>
      <w:pPr>
        <w:ind w:left="31680" w:hanging="420" w:hangingChars="200"/>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w:t>
      </w:r>
      <w:r>
        <w:rPr>
          <w:rFonts w:ascii="宋体" w:hAnsi="宋体" w:eastAsia="宋体" w:cs="宋体"/>
        </w:rPr>
        <w:t>3</w:t>
      </w:r>
      <w:r>
        <w:rPr>
          <w:rFonts w:hint="eastAsia" w:ascii="宋体" w:hAnsi="宋体" w:eastAsia="宋体" w:cs="宋体"/>
        </w:rPr>
        <w:t>、输入</w:t>
      </w:r>
      <w:r>
        <w:rPr>
          <w:rFonts w:ascii="宋体" w:hAnsi="宋体" w:eastAsia="宋体" w:cs="宋体"/>
        </w:rPr>
        <w:t>/</w:t>
      </w:r>
      <w:r>
        <w:rPr>
          <w:rFonts w:hint="eastAsia" w:ascii="宋体" w:hAnsi="宋体" w:eastAsia="宋体" w:cs="宋体"/>
        </w:rPr>
        <w:t>输出信号：</w:t>
      </w:r>
      <w:r>
        <w:rPr>
          <w:rFonts w:ascii="宋体" w:hAnsi="宋体" w:eastAsia="宋体" w:cs="宋体"/>
        </w:rPr>
        <w:t>DVI</w:t>
      </w:r>
      <w:r>
        <w:rPr>
          <w:rFonts w:hint="eastAsia" w:ascii="宋体" w:hAnsi="宋体" w:eastAsia="宋体" w:cs="宋体"/>
        </w:rPr>
        <w:t>、</w:t>
      </w:r>
      <w:r>
        <w:rPr>
          <w:rFonts w:ascii="宋体" w:hAnsi="宋体" w:eastAsia="宋体" w:cs="宋体"/>
        </w:rPr>
        <w:t>SDI</w:t>
      </w:r>
      <w:r>
        <w:rPr>
          <w:rFonts w:hint="eastAsia" w:ascii="宋体" w:hAnsi="宋体" w:eastAsia="宋体" w:cs="宋体"/>
        </w:rPr>
        <w:t>、</w:t>
      </w:r>
      <w:r>
        <w:rPr>
          <w:rFonts w:ascii="宋体" w:hAnsi="宋体" w:eastAsia="宋体" w:cs="宋体"/>
        </w:rPr>
        <w:t>Y/C</w:t>
      </w:r>
      <w:r>
        <w:rPr>
          <w:rFonts w:hint="eastAsia" w:ascii="宋体" w:hAnsi="宋体" w:eastAsia="宋体" w:cs="宋体"/>
        </w:rPr>
        <w:t>（</w:t>
      </w:r>
      <w:r>
        <w:rPr>
          <w:rFonts w:ascii="宋体" w:hAnsi="宋体" w:eastAsia="宋体" w:cs="宋体"/>
        </w:rPr>
        <w:t>S</w:t>
      </w:r>
      <w:r>
        <w:rPr>
          <w:rFonts w:hint="eastAsia" w:ascii="宋体" w:hAnsi="宋体" w:eastAsia="宋体" w:cs="宋体"/>
        </w:rPr>
        <w:t>）、</w:t>
      </w:r>
      <w:r>
        <w:rPr>
          <w:rFonts w:ascii="宋体" w:hAnsi="宋体" w:eastAsia="宋体" w:cs="宋体"/>
        </w:rPr>
        <w:t>VGA</w:t>
      </w:r>
      <w:r>
        <w:rPr>
          <w:rFonts w:hint="eastAsia" w:ascii="宋体" w:hAnsi="宋体" w:eastAsia="宋体" w:cs="宋体"/>
        </w:rPr>
        <w:t>、分量输入、复合输入信号接口；</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w:t>
      </w:r>
      <w:r>
        <w:rPr>
          <w:rFonts w:ascii="宋体" w:hAnsi="宋体" w:eastAsia="宋体" w:cs="宋体"/>
        </w:rPr>
        <w:t>4</w:t>
      </w:r>
      <w:r>
        <w:rPr>
          <w:rFonts w:hint="eastAsia" w:ascii="宋体" w:hAnsi="宋体" w:eastAsia="宋体" w:cs="宋体"/>
        </w:rPr>
        <w:t>、纯平薄型设计，屏幕长宽对比</w:t>
      </w:r>
      <w:r>
        <w:rPr>
          <w:rFonts w:ascii="宋体" w:hAnsi="宋体" w:eastAsia="宋体" w:cs="宋体"/>
        </w:rPr>
        <w:t>16:9</w:t>
      </w:r>
      <w:r>
        <w:rPr>
          <w:rFonts w:hint="eastAsia" w:ascii="宋体" w:hAnsi="宋体" w:eastAsia="宋体" w:cs="宋体"/>
        </w:rPr>
        <w:t>、高亮度、高对比度、高质量图像；</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w:t>
      </w:r>
      <w:r>
        <w:rPr>
          <w:rFonts w:ascii="宋体" w:hAnsi="宋体" w:eastAsia="宋体" w:cs="宋体"/>
        </w:rPr>
        <w:t>5</w:t>
      </w:r>
      <w:r>
        <w:rPr>
          <w:rFonts w:hint="eastAsia" w:ascii="宋体" w:hAnsi="宋体" w:eastAsia="宋体" w:cs="宋体"/>
        </w:rPr>
        <w:t>、防闪涂层大大减少反光现象；</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3</w:t>
      </w:r>
      <w:r>
        <w:rPr>
          <w:rFonts w:hint="eastAsia" w:ascii="宋体" w:hAnsi="宋体" w:eastAsia="宋体" w:cs="宋体"/>
        </w:rPr>
        <w:t>、</w:t>
      </w:r>
      <w:r>
        <w:rPr>
          <w:rFonts w:ascii="宋体" w:hAnsi="宋体" w:eastAsia="宋体" w:cs="宋体"/>
        </w:rPr>
        <w:t>6</w:t>
      </w:r>
      <w:r>
        <w:rPr>
          <w:rFonts w:hint="eastAsia" w:ascii="宋体" w:hAnsi="宋体" w:eastAsia="宋体" w:cs="宋体"/>
        </w:rPr>
        <w:t>、多种显示模式：</w:t>
      </w:r>
      <w:r>
        <w:rPr>
          <w:rFonts w:ascii="宋体" w:hAnsi="宋体" w:eastAsia="宋体" w:cs="宋体"/>
        </w:rPr>
        <w:t>PIP</w:t>
      </w:r>
      <w:r>
        <w:rPr>
          <w:rFonts w:hint="eastAsia" w:ascii="宋体" w:hAnsi="宋体" w:eastAsia="宋体" w:cs="宋体"/>
        </w:rPr>
        <w:t>、</w:t>
      </w:r>
      <w:r>
        <w:rPr>
          <w:rFonts w:ascii="宋体" w:hAnsi="宋体" w:eastAsia="宋体" w:cs="宋体"/>
        </w:rPr>
        <w:t>POP PBP</w:t>
      </w:r>
      <w:r>
        <w:rPr>
          <w:rFonts w:hint="eastAsia" w:ascii="宋体" w:hAnsi="宋体" w:eastAsia="宋体" w:cs="宋体"/>
        </w:rPr>
        <w:t>功能等。</w:t>
      </w:r>
    </w:p>
    <w:p>
      <w:pPr>
        <w:rPr>
          <w:rFonts w:ascii="宋体" w:hAnsi="宋体" w:eastAsia="宋体" w:cs="Times New Roman"/>
          <w:sz w:val="24"/>
          <w:szCs w:val="24"/>
        </w:rPr>
      </w:pPr>
      <w:r>
        <w:rPr>
          <w:rFonts w:ascii="宋体" w:hAnsi="宋体" w:eastAsia="宋体" w:cs="宋体"/>
          <w:b/>
          <w:bCs/>
          <w:sz w:val="24"/>
          <w:szCs w:val="24"/>
        </w:rPr>
        <w:t>1</w:t>
      </w:r>
      <w:r>
        <w:rPr>
          <w:rFonts w:hint="eastAsia" w:ascii="宋体" w:hAnsi="宋体" w:eastAsia="宋体" w:cs="宋体"/>
          <w:b/>
          <w:bCs/>
          <w:sz w:val="24"/>
          <w:szCs w:val="24"/>
        </w:rPr>
        <w:t>、</w:t>
      </w:r>
      <w:r>
        <w:rPr>
          <w:rFonts w:ascii="宋体" w:hAnsi="宋体" w:eastAsia="宋体" w:cs="宋体"/>
          <w:b/>
          <w:bCs/>
          <w:sz w:val="24"/>
          <w:szCs w:val="24"/>
        </w:rPr>
        <w:t>4</w:t>
      </w:r>
      <w:r>
        <w:rPr>
          <w:rFonts w:hint="eastAsia" w:ascii="宋体" w:hAnsi="宋体" w:eastAsia="宋体" w:cs="宋体"/>
          <w:b/>
          <w:bCs/>
          <w:sz w:val="24"/>
          <w:szCs w:val="24"/>
        </w:rPr>
        <w:t>、电子镜专用台车</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4</w:t>
      </w:r>
      <w:r>
        <w:rPr>
          <w:rFonts w:hint="eastAsia" w:ascii="宋体" w:hAnsi="宋体" w:eastAsia="宋体" w:cs="宋体"/>
        </w:rPr>
        <w:t>、</w:t>
      </w:r>
      <w:r>
        <w:rPr>
          <w:rFonts w:ascii="宋体" w:hAnsi="宋体" w:eastAsia="宋体" w:cs="宋体"/>
        </w:rPr>
        <w:t>1</w:t>
      </w:r>
      <w:r>
        <w:rPr>
          <w:rFonts w:hint="eastAsia" w:ascii="宋体" w:hAnsi="宋体" w:eastAsia="宋体" w:cs="宋体"/>
        </w:rPr>
        <w:t>、上下左右可旋式支架，方便固定液晶显示器，方便操作者不同角度观察图像。</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4</w:t>
      </w:r>
      <w:r>
        <w:rPr>
          <w:rFonts w:hint="eastAsia" w:ascii="宋体" w:hAnsi="宋体" w:eastAsia="宋体" w:cs="宋体"/>
        </w:rPr>
        <w:t>、</w:t>
      </w:r>
      <w:r>
        <w:rPr>
          <w:rFonts w:ascii="宋体" w:hAnsi="宋体" w:eastAsia="宋体" w:cs="宋体"/>
        </w:rPr>
        <w:t>2</w:t>
      </w:r>
      <w:r>
        <w:rPr>
          <w:rFonts w:hint="eastAsia" w:ascii="宋体" w:hAnsi="宋体" w:eastAsia="宋体" w:cs="宋体"/>
        </w:rPr>
        <w:t>、可升降支架，可同时悬挂两根镜子。</w:t>
      </w:r>
    </w:p>
    <w:p>
      <w:pPr>
        <w:rPr>
          <w:rFonts w:ascii="宋体" w:hAnsi="宋体" w:eastAsia="宋体" w:cs="Times New Roman"/>
        </w:rPr>
      </w:pPr>
      <w:r>
        <w:rPr>
          <w:rFonts w:ascii="宋体" w:hAnsi="宋体" w:eastAsia="宋体" w:cs="宋体"/>
        </w:rPr>
        <w:t>1</w:t>
      </w:r>
      <w:r>
        <w:rPr>
          <w:rFonts w:hint="eastAsia" w:ascii="宋体" w:hAnsi="宋体" w:eastAsia="宋体" w:cs="宋体"/>
        </w:rPr>
        <w:t>、</w:t>
      </w:r>
      <w:r>
        <w:rPr>
          <w:rFonts w:ascii="宋体" w:hAnsi="宋体" w:eastAsia="宋体" w:cs="宋体"/>
        </w:rPr>
        <w:t>4</w:t>
      </w:r>
      <w:r>
        <w:rPr>
          <w:rFonts w:hint="eastAsia" w:ascii="宋体" w:hAnsi="宋体" w:eastAsia="宋体" w:cs="宋体"/>
        </w:rPr>
        <w:t>、</w:t>
      </w:r>
      <w:r>
        <w:rPr>
          <w:rFonts w:ascii="宋体" w:hAnsi="宋体" w:eastAsia="宋体" w:cs="宋体"/>
        </w:rPr>
        <w:t>3</w:t>
      </w:r>
      <w:r>
        <w:rPr>
          <w:rFonts w:hint="eastAsia" w:ascii="宋体" w:hAnsi="宋体" w:eastAsia="宋体" w:cs="宋体"/>
        </w:rPr>
        <w:t>、可调节底板，随时调整主机放置高度，以便配合周边设备同时配置。</w:t>
      </w:r>
    </w:p>
    <w:p>
      <w:pPr>
        <w:ind w:left="31680" w:hanging="525" w:hangingChars="250"/>
        <w:rPr>
          <w:rFonts w:ascii="宋体" w:hAnsi="宋体" w:eastAsia="宋体" w:cs="宋体"/>
        </w:rPr>
      </w:pPr>
      <w:r>
        <w:rPr>
          <w:rFonts w:ascii="宋体" w:hAnsi="宋体" w:eastAsia="宋体" w:cs="宋体"/>
        </w:rPr>
        <w:t>1</w:t>
      </w:r>
      <w:r>
        <w:rPr>
          <w:rFonts w:hint="eastAsia" w:ascii="宋体" w:hAnsi="宋体" w:eastAsia="宋体" w:cs="宋体"/>
        </w:rPr>
        <w:t>、</w:t>
      </w:r>
      <w:r>
        <w:rPr>
          <w:rFonts w:ascii="宋体" w:hAnsi="宋体" w:eastAsia="宋体" w:cs="宋体"/>
        </w:rPr>
        <w:t>4</w:t>
      </w:r>
      <w:r>
        <w:rPr>
          <w:rFonts w:hint="eastAsia" w:ascii="宋体" w:hAnsi="宋体" w:eastAsia="宋体" w:cs="宋体"/>
        </w:rPr>
        <w:t>、</w:t>
      </w:r>
      <w:r>
        <w:rPr>
          <w:rFonts w:ascii="宋体" w:hAnsi="宋体" w:eastAsia="宋体" w:cs="宋体"/>
        </w:rPr>
        <w:t>4</w:t>
      </w:r>
      <w:r>
        <w:rPr>
          <w:rFonts w:hint="eastAsia" w:ascii="宋体" w:hAnsi="宋体" w:eastAsia="宋体" w:cs="宋体"/>
        </w:rPr>
        <w:t>、可拉伸键盘托盘，方便医生不同角度操作。光滑防水设计</w:t>
      </w:r>
      <w:r>
        <w:rPr>
          <w:rFonts w:ascii="宋体" w:hAnsi="宋体" w:eastAsia="宋体" w:cs="宋体"/>
        </w:rPr>
        <w:t>,</w:t>
      </w:r>
      <w:r>
        <w:rPr>
          <w:rFonts w:hint="eastAsia" w:ascii="宋体" w:hAnsi="宋体" w:eastAsia="宋体" w:cs="宋体"/>
        </w:rPr>
        <w:t>键盘面无接缝</w:t>
      </w:r>
      <w:r>
        <w:rPr>
          <w:rFonts w:ascii="宋体" w:hAnsi="宋体" w:eastAsia="宋体" w:cs="宋体"/>
        </w:rPr>
        <w:t>,</w:t>
      </w:r>
      <w:r>
        <w:rPr>
          <w:rFonts w:hint="eastAsia" w:ascii="宋体" w:hAnsi="宋体" w:eastAsia="宋体" w:cs="宋体"/>
        </w:rPr>
        <w:t>符合医院的卫生要求</w:t>
      </w:r>
      <w:r>
        <w:rPr>
          <w:rFonts w:ascii="宋体" w:hAnsi="宋体" w:eastAsia="宋体" w:cs="宋体"/>
        </w:rPr>
        <w:t>.</w:t>
      </w:r>
    </w:p>
    <w:p>
      <w:pPr>
        <w:jc w:val="both"/>
        <w:rPr>
          <w:rFonts w:hint="eastAsia" w:ascii="Arial" w:hAnsi="Arial" w:cs="宋体"/>
          <w:b/>
          <w:bCs/>
          <w:snapToGrid w:val="0"/>
          <w:sz w:val="32"/>
          <w:szCs w:val="32"/>
          <w:lang w:val="en-US" w:eastAsia="zh-CN"/>
        </w:rPr>
      </w:pPr>
      <w:r>
        <w:rPr>
          <w:rFonts w:ascii="宋体" w:hAnsi="宋体" w:eastAsia="宋体" w:cs="宋体"/>
        </w:rPr>
        <w:t>1</w:t>
      </w:r>
      <w:r>
        <w:rPr>
          <w:rFonts w:hint="eastAsia" w:ascii="宋体" w:hAnsi="宋体" w:eastAsia="宋体" w:cs="宋体"/>
        </w:rPr>
        <w:t>、</w:t>
      </w:r>
      <w:r>
        <w:rPr>
          <w:rFonts w:ascii="宋体" w:hAnsi="宋体" w:eastAsia="宋体" w:cs="宋体"/>
        </w:rPr>
        <w:t>4</w:t>
      </w:r>
      <w:r>
        <w:rPr>
          <w:rFonts w:hint="eastAsia" w:ascii="宋体" w:hAnsi="宋体" w:eastAsia="宋体" w:cs="宋体"/>
        </w:rPr>
        <w:t>、</w:t>
      </w:r>
      <w:r>
        <w:rPr>
          <w:rFonts w:ascii="宋体" w:hAnsi="宋体" w:eastAsia="宋体" w:cs="宋体"/>
        </w:rPr>
        <w:t>5</w:t>
      </w:r>
      <w:r>
        <w:rPr>
          <w:rFonts w:hint="eastAsia" w:ascii="宋体" w:hAnsi="宋体" w:eastAsia="宋体" w:cs="宋体"/>
        </w:rPr>
        <w:t>、内置式电源，保证人身安全。</w:t>
      </w:r>
    </w:p>
    <w:p>
      <w:pPr>
        <w:jc w:val="both"/>
        <w:rPr>
          <w:rFonts w:hint="eastAsia" w:ascii="Arial" w:hAnsi="Arial"/>
          <w:b/>
          <w:bCs/>
          <w:sz w:val="32"/>
          <w:szCs w:val="32"/>
          <w:lang w:eastAsia="zh-CN"/>
        </w:rPr>
      </w:pPr>
    </w:p>
    <w:p>
      <w:pPr>
        <w:jc w:val="both"/>
        <w:rPr>
          <w:rFonts w:ascii="宋体" w:hAnsi="宋体" w:eastAsia="宋体" w:cs="Times New Roman"/>
          <w:b/>
          <w:bCs/>
          <w:sz w:val="28"/>
          <w:szCs w:val="28"/>
        </w:rPr>
      </w:pPr>
      <w:r>
        <w:rPr>
          <w:rFonts w:hint="eastAsia" w:ascii="Arial" w:hAnsi="Arial"/>
          <w:b/>
          <w:bCs/>
          <w:sz w:val="32"/>
          <w:szCs w:val="32"/>
          <w:lang w:eastAsia="zh-CN"/>
        </w:rPr>
        <w:t>二、</w:t>
      </w:r>
      <w:r>
        <w:rPr>
          <w:rFonts w:hint="eastAsia" w:ascii="Arial" w:hAnsi="Arial"/>
          <w:b/>
          <w:bCs/>
          <w:sz w:val="32"/>
          <w:szCs w:val="32"/>
        </w:rPr>
        <w:t>进口品牌</w:t>
      </w:r>
      <w:r>
        <w:rPr>
          <w:rFonts w:hint="eastAsia" w:ascii="宋体" w:hAnsi="宋体" w:eastAsia="宋体" w:cs="宋体"/>
          <w:b/>
          <w:bCs/>
          <w:sz w:val="28"/>
          <w:szCs w:val="28"/>
        </w:rPr>
        <w:t>耳鼻喉内窥镜</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、视野角度：视野角</w:t>
      </w:r>
      <w:r>
        <w:rPr>
          <w:rFonts w:hint="eastAsia" w:ascii="宋体" w:hAnsi="宋体" w:eastAsia="宋体" w:cs="宋体"/>
        </w:rPr>
        <w:t>≥</w:t>
      </w:r>
      <w:r>
        <w:rPr>
          <w:rFonts w:ascii="Calibri" w:hAnsi="Calibri" w:eastAsia="宋体" w:cs="Calibri"/>
        </w:rPr>
        <w:t>90</w:t>
      </w:r>
      <w:r>
        <w:rPr>
          <w:rFonts w:hint="eastAsia" w:ascii="Calibri" w:hAnsi="Calibri" w:eastAsia="宋体" w:cs="宋体"/>
        </w:rPr>
        <w:t>度；</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2</w:t>
      </w:r>
      <w:r>
        <w:rPr>
          <w:rFonts w:hint="eastAsia" w:ascii="Calibri" w:hAnsi="Calibri" w:eastAsia="宋体" w:cs="宋体"/>
        </w:rPr>
        <w:t>、景深：</w:t>
      </w:r>
      <w:r>
        <w:rPr>
          <w:rFonts w:ascii="Calibri" w:hAnsi="Calibri" w:eastAsia="宋体" w:cs="Calibri"/>
        </w:rPr>
        <w:t>2</w:t>
      </w:r>
      <w:r>
        <w:rPr>
          <w:rFonts w:hint="eastAsia" w:ascii="Calibri" w:hAnsi="Calibri" w:eastAsia="宋体" w:cs="宋体"/>
        </w:rPr>
        <w:t>～</w:t>
      </w:r>
      <w:r>
        <w:rPr>
          <w:rFonts w:ascii="Calibri" w:hAnsi="Calibri" w:eastAsia="宋体" w:cs="Calibri"/>
        </w:rPr>
        <w:t>40mm</w:t>
      </w:r>
      <w:r>
        <w:rPr>
          <w:rFonts w:hint="eastAsia" w:ascii="Calibri" w:hAnsi="Calibri" w:eastAsia="宋体" w:cs="宋体"/>
        </w:rPr>
        <w:t>；</w:t>
      </w:r>
    </w:p>
    <w:p>
      <w:pPr>
        <w:spacing w:afterLines="25"/>
        <w:rPr>
          <w:rFonts w:ascii="Calibri" w:hAnsi="Calibri" w:eastAsia="宋体" w:cs="Calibri"/>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3</w:t>
      </w:r>
      <w:r>
        <w:rPr>
          <w:rFonts w:hint="eastAsia" w:ascii="Calibri" w:hAnsi="Calibri" w:eastAsia="宋体" w:cs="宋体"/>
        </w:rPr>
        <w:t>、最小可视距离：可视距离≤</w:t>
      </w:r>
      <w:r>
        <w:rPr>
          <w:rFonts w:ascii="Calibri" w:hAnsi="Calibri" w:eastAsia="宋体" w:cs="Calibri"/>
        </w:rPr>
        <w:t>3mm</w:t>
      </w:r>
    </w:p>
    <w:p>
      <w:pPr>
        <w:spacing w:afterLines="25"/>
        <w:rPr>
          <w:rFonts w:ascii="Calibri" w:hAnsi="Calibri" w:eastAsia="宋体" w:cs="Times New Roman"/>
        </w:rPr>
      </w:pP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4</w:t>
      </w:r>
      <w:r>
        <w:rPr>
          <w:rFonts w:hint="eastAsia" w:ascii="Calibri" w:hAnsi="Calibri" w:eastAsia="宋体" w:cs="宋体"/>
        </w:rPr>
        <w:t>、插入部先端部外径为≤</w:t>
      </w:r>
      <w:r>
        <w:rPr>
          <w:rFonts w:ascii="Calibri" w:hAnsi="Calibri" w:eastAsia="宋体" w:cs="Calibri"/>
        </w:rPr>
        <w:t>4.8mm</w:t>
      </w:r>
      <w:r>
        <w:rPr>
          <w:rFonts w:hint="eastAsia" w:ascii="Calibri" w:hAnsi="Calibri" w:eastAsia="宋体" w:cs="宋体"/>
        </w:rPr>
        <w:t>，</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5</w:t>
      </w:r>
      <w:r>
        <w:rPr>
          <w:rFonts w:hint="eastAsia" w:ascii="Calibri" w:hAnsi="Calibri" w:eastAsia="宋体" w:cs="宋体"/>
        </w:rPr>
        <w:t>、软性部外径为≤</w:t>
      </w:r>
      <w:r>
        <w:rPr>
          <w:rFonts w:ascii="Calibri" w:hAnsi="Calibri" w:eastAsia="宋体" w:cs="Calibri"/>
        </w:rPr>
        <w:t>4.9mm</w:t>
      </w:r>
      <w:r>
        <w:rPr>
          <w:rFonts w:hint="eastAsia" w:ascii="Calibri" w:hAnsi="Calibri" w:eastAsia="宋体" w:cs="宋体"/>
        </w:rPr>
        <w:t>；</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6</w:t>
      </w:r>
      <w:r>
        <w:rPr>
          <w:rFonts w:hint="eastAsia" w:ascii="Calibri" w:hAnsi="Calibri" w:eastAsia="宋体" w:cs="宋体"/>
        </w:rPr>
        <w:t>、弯曲角向上≥</w:t>
      </w:r>
      <w:r>
        <w:rPr>
          <w:rFonts w:ascii="Calibri" w:hAnsi="Calibri" w:eastAsia="宋体" w:cs="Calibri"/>
        </w:rPr>
        <w:t>130</w:t>
      </w:r>
      <w:r>
        <w:rPr>
          <w:rFonts w:hint="eastAsia" w:ascii="Calibri" w:hAnsi="Calibri" w:eastAsia="宋体" w:cs="宋体"/>
        </w:rPr>
        <w:t>度，向下≥</w:t>
      </w:r>
      <w:r>
        <w:rPr>
          <w:rFonts w:ascii="Calibri" w:hAnsi="Calibri" w:eastAsia="宋体" w:cs="Calibri"/>
        </w:rPr>
        <w:t>130</w:t>
      </w:r>
      <w:r>
        <w:rPr>
          <w:rFonts w:hint="eastAsia" w:ascii="Calibri" w:hAnsi="Calibri" w:eastAsia="宋体" w:cs="宋体"/>
        </w:rPr>
        <w:t>度；</w:t>
      </w:r>
    </w:p>
    <w:p>
      <w:pPr>
        <w:spacing w:afterLines="25"/>
        <w:rPr>
          <w:rFonts w:ascii="Calibri" w:hAnsi="Calibri" w:eastAsia="宋体" w:cs="Times New Roman"/>
        </w:rPr>
      </w:pPr>
      <w:r>
        <w:rPr>
          <w:rFonts w:hint="eastAsia" w:ascii="宋体" w:hAnsi="宋体"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7</w:t>
      </w:r>
      <w:r>
        <w:rPr>
          <w:rFonts w:hint="eastAsia" w:ascii="Calibri" w:hAnsi="Calibri" w:eastAsia="宋体" w:cs="宋体"/>
        </w:rPr>
        <w:t>、钳子管道内径：钳子管道内径</w:t>
      </w:r>
      <w:r>
        <w:rPr>
          <w:rFonts w:hint="eastAsia" w:ascii="宋体" w:hAnsi="宋体" w:eastAsia="宋体" w:cs="宋体"/>
        </w:rPr>
        <w:t>≥</w:t>
      </w:r>
      <w:r>
        <w:rPr>
          <w:rFonts w:ascii="Calibri" w:hAnsi="Calibri" w:eastAsia="宋体" w:cs="Calibri"/>
        </w:rPr>
        <w:t>2.0mm</w:t>
      </w:r>
      <w:r>
        <w:rPr>
          <w:rFonts w:hint="eastAsia" w:ascii="Calibri" w:hAnsi="Calibri" w:eastAsia="宋体" w:cs="宋体"/>
        </w:rPr>
        <w:t>；</w:t>
      </w:r>
    </w:p>
    <w:p>
      <w:pPr>
        <w:spacing w:afterLines="25"/>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8</w:t>
      </w:r>
      <w:r>
        <w:rPr>
          <w:rFonts w:hint="eastAsia" w:ascii="Calibri" w:hAnsi="Calibri" w:eastAsia="宋体" w:cs="宋体"/>
        </w:rPr>
        <w:t>、插入部有效长度：</w:t>
      </w:r>
      <w:r>
        <w:rPr>
          <w:rFonts w:ascii="Calibri" w:hAnsi="Calibri" w:eastAsia="宋体" w:cs="Calibri"/>
        </w:rPr>
        <w:t>365mm</w:t>
      </w:r>
      <w:r>
        <w:rPr>
          <w:rFonts w:hint="eastAsia" w:ascii="Calibri" w:hAnsi="Calibri" w:eastAsia="宋体" w:cs="宋体"/>
        </w:rPr>
        <w:t>；</w:t>
      </w:r>
    </w:p>
    <w:p>
      <w:pPr>
        <w:spacing w:afterLines="25"/>
        <w:rPr>
          <w:rFonts w:ascii="宋体" w:hAnsi="宋体" w:eastAsia="宋体" w:cs="Times New Roman"/>
          <w:sz w:val="24"/>
          <w:szCs w:val="24"/>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宋体" w:hAnsi="宋体" w:eastAsia="宋体" w:cs="宋体"/>
          <w:color w:val="000000"/>
        </w:rPr>
        <w:t>9</w:t>
      </w:r>
      <w:r>
        <w:rPr>
          <w:rFonts w:hint="eastAsia" w:ascii="宋体" w:hAnsi="宋体" w:eastAsia="宋体" w:cs="宋体"/>
          <w:color w:val="000000"/>
        </w:rPr>
        <w:t>、激光兼容性能：可兼容</w:t>
      </w:r>
      <w:r>
        <w:rPr>
          <w:rFonts w:ascii="宋体" w:hAnsi="宋体" w:eastAsia="宋体" w:cs="宋体"/>
          <w:sz w:val="24"/>
          <w:szCs w:val="24"/>
        </w:rPr>
        <w:t>LD/YAG</w:t>
      </w:r>
      <w:r>
        <w:rPr>
          <w:rFonts w:hint="eastAsia" w:ascii="宋体" w:hAnsi="宋体" w:eastAsia="宋体" w:cs="宋体"/>
          <w:sz w:val="24"/>
          <w:szCs w:val="24"/>
        </w:rPr>
        <w:t>。</w:t>
      </w:r>
    </w:p>
    <w:p>
      <w:pPr>
        <w:spacing w:afterLines="25"/>
        <w:rPr>
          <w:rFonts w:ascii="宋体" w:hAnsi="宋体" w:eastAsia="宋体" w:cs="Times New Roman"/>
          <w:color w:val="000000"/>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宋体" w:hAnsi="宋体" w:eastAsia="宋体" w:cs="宋体"/>
          <w:color w:val="000000"/>
        </w:rPr>
        <w:t>10</w:t>
      </w:r>
      <w:r>
        <w:rPr>
          <w:rFonts w:hint="eastAsia" w:ascii="宋体" w:hAnsi="宋体" w:eastAsia="宋体" w:cs="宋体"/>
          <w:color w:val="000000"/>
        </w:rPr>
        <w:t>、高频电兼容性能：可兼容</w:t>
      </w:r>
    </w:p>
    <w:p>
      <w:pPr>
        <w:spacing w:afterLines="25"/>
        <w:ind w:left="31680" w:hanging="420" w:hangingChars="200"/>
        <w:rPr>
          <w:rFonts w:ascii="Calibri" w:hAnsi="Calibri" w:eastAsia="宋体" w:cs="Times New Roman"/>
        </w:rPr>
      </w:pPr>
      <w:r>
        <w:rPr>
          <w:rFonts w:ascii="Calibri" w:hAnsi="Calibri" w:eastAsia="宋体" w:cs="Calibri"/>
        </w:rPr>
        <w:t>1</w:t>
      </w:r>
      <w:r>
        <w:rPr>
          <w:rFonts w:hint="eastAsia" w:ascii="Calibri" w:hAnsi="Calibri" w:eastAsia="宋体" w:cs="宋体"/>
        </w:rPr>
        <w:t>、</w:t>
      </w:r>
      <w:r>
        <w:rPr>
          <w:rFonts w:ascii="Calibri" w:hAnsi="Calibri" w:eastAsia="宋体" w:cs="Calibri"/>
        </w:rPr>
        <w:t>1</w:t>
      </w:r>
      <w:r>
        <w:rPr>
          <w:rFonts w:hint="eastAsia" w:ascii="Calibri" w:hAnsi="Calibri" w:eastAsia="宋体" w:cs="宋体"/>
        </w:rPr>
        <w:t>、</w:t>
      </w:r>
      <w:r>
        <w:rPr>
          <w:rFonts w:ascii="Calibri" w:hAnsi="Calibri" w:eastAsia="宋体" w:cs="Calibri"/>
        </w:rPr>
        <w:t>11</w:t>
      </w:r>
      <w:r>
        <w:rPr>
          <w:rFonts w:hint="eastAsia" w:ascii="Calibri" w:hAnsi="Calibri" w:eastAsia="宋体" w:cs="宋体"/>
        </w:rPr>
        <w:t>、遥控功能：按钮数量</w:t>
      </w:r>
      <w:r>
        <w:rPr>
          <w:rFonts w:ascii="Calibri" w:hAnsi="Calibri" w:eastAsia="宋体" w:cs="Calibri"/>
        </w:rPr>
        <w:t>4</w:t>
      </w:r>
      <w:r>
        <w:rPr>
          <w:rFonts w:hint="eastAsia" w:ascii="Calibri" w:hAnsi="Calibri" w:eastAsia="宋体" w:cs="宋体"/>
        </w:rPr>
        <w:t>个</w:t>
      </w:r>
      <w:r>
        <w:rPr>
          <w:rFonts w:ascii="Calibri" w:hAnsi="Calibri" w:eastAsia="宋体" w:cs="Calibri"/>
        </w:rPr>
        <w:t>,</w:t>
      </w:r>
      <w:r>
        <w:rPr>
          <w:rFonts w:hint="eastAsia" w:ascii="Calibri" w:hAnsi="Calibri" w:eastAsia="宋体" w:cs="宋体"/>
        </w:rPr>
        <w:t>可预设</w:t>
      </w:r>
      <w:r>
        <w:rPr>
          <w:rFonts w:ascii="Calibri" w:hAnsi="Calibri" w:eastAsia="宋体" w:cs="Calibri"/>
        </w:rPr>
        <w:t>15</w:t>
      </w:r>
      <w:r>
        <w:rPr>
          <w:rFonts w:hint="eastAsia" w:ascii="Calibri" w:hAnsi="Calibri" w:eastAsia="宋体" w:cs="宋体"/>
        </w:rPr>
        <w:t>种功能，可按需要将主机功能设置在任意一个按钮上，至少可遥控图像大小、图像强调、图像冻结四种功能；</w:t>
      </w:r>
    </w:p>
    <w:p>
      <w:pPr>
        <w:ind w:firstLine="2880" w:firstLineChars="900"/>
        <w:rPr>
          <w:rFonts w:ascii="黑体" w:hAnsi="黑体" w:eastAsia="黑体" w:cs="Times New Roman"/>
          <w:sz w:val="32"/>
          <w:szCs w:val="32"/>
        </w:rPr>
      </w:pPr>
      <w:r>
        <w:rPr>
          <w:rFonts w:hint="eastAsia" w:ascii="黑体" w:hAnsi="黑体" w:eastAsia="黑体" w:cs="黑体"/>
          <w:sz w:val="32"/>
          <w:szCs w:val="32"/>
        </w:rPr>
        <w:t>配置清单</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1  CV-170          :  内窥镜视频图像处理装置</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2  ENF TYPE VT2    :  耳鼻喉内窥镜</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3  ENF-V3          ： 电子鼻咽喉内窥镜</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4  MAJ-1945        ： DVI电缆</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5  WA23080A        :  侧漏器</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6  AMM215WTD       ： 彩色显示器</w:t>
      </w:r>
    </w:p>
    <w:p>
      <w:pPr>
        <w:ind w:firstLine="140" w:firstLineChars="50"/>
        <w:rPr>
          <w:rFonts w:hint="eastAsia" w:ascii="宋体" w:hAnsi="宋体" w:eastAsia="宋体" w:cs="宋体"/>
          <w:sz w:val="28"/>
          <w:szCs w:val="28"/>
        </w:rPr>
      </w:pPr>
      <w:r>
        <w:rPr>
          <w:rFonts w:hint="eastAsia" w:ascii="宋体" w:hAnsi="宋体" w:eastAsia="宋体" w:cs="宋体"/>
          <w:sz w:val="28"/>
          <w:szCs w:val="28"/>
        </w:rPr>
        <w:t>7  TC-A4           ： 小型台车</w:t>
      </w:r>
    </w:p>
    <w:p>
      <w:pPr>
        <w:jc w:val="both"/>
        <w:rPr>
          <w:rFonts w:hint="eastAsia" w:ascii="Arial" w:hAnsi="Arial" w:cs="宋体"/>
          <w:b/>
          <w:bCs/>
          <w:snapToGrid w:val="0"/>
          <w:sz w:val="32"/>
          <w:szCs w:val="32"/>
          <w:lang w:val="en-US" w:eastAsia="zh-CN"/>
        </w:rPr>
      </w:pPr>
    </w:p>
    <w:p>
      <w:pPr>
        <w:pStyle w:val="2"/>
        <w:jc w:val="both"/>
        <w:rPr>
          <w:rFonts w:hint="eastAsia" w:ascii="宋体" w:hAnsi="宋体" w:eastAsia="宋体" w:cs="宋体"/>
          <w:sz w:val="32"/>
          <w:szCs w:val="32"/>
        </w:rPr>
      </w:pPr>
      <w:r>
        <w:rPr>
          <w:rFonts w:hint="eastAsia" w:ascii="宋体" w:hAnsi="宋体" w:eastAsia="宋体" w:cs="宋体"/>
          <w:sz w:val="32"/>
          <w:szCs w:val="32"/>
          <w:lang w:eastAsia="zh-CN"/>
        </w:rPr>
        <w:t>三、</w:t>
      </w:r>
      <w:r>
        <w:rPr>
          <w:rFonts w:hint="eastAsia" w:ascii="宋体" w:hAnsi="宋体" w:eastAsia="宋体" w:cs="宋体"/>
          <w:sz w:val="32"/>
          <w:szCs w:val="32"/>
        </w:rPr>
        <w:t>进口品牌耳鼻喉科综合动力系统</w:t>
      </w:r>
    </w:p>
    <w:p>
      <w:pPr>
        <w:widowControl/>
        <w:jc w:val="left"/>
        <w:rPr>
          <w:rFonts w:cs="Times New Roman"/>
          <w:b/>
          <w:bCs/>
          <w:sz w:val="24"/>
          <w:szCs w:val="24"/>
        </w:rPr>
      </w:pPr>
      <w:r>
        <w:rPr>
          <w:b/>
          <w:bCs/>
          <w:sz w:val="24"/>
          <w:szCs w:val="24"/>
        </w:rPr>
        <w:t>1</w:t>
      </w:r>
      <w:r>
        <w:rPr>
          <w:rFonts w:hint="eastAsia"/>
          <w:b/>
          <w:bCs/>
          <w:sz w:val="24"/>
          <w:szCs w:val="24"/>
        </w:rPr>
        <w:t>．主机部分</w:t>
      </w:r>
    </w:p>
    <w:p>
      <w:pPr>
        <w:numPr>
          <w:ilvl w:val="0"/>
          <w:numId w:val="4"/>
        </w:numPr>
      </w:pPr>
      <w:r>
        <w:rPr>
          <w:rFonts w:hint="eastAsia"/>
        </w:rPr>
        <w:t>电源：输入</w:t>
      </w:r>
      <w:r>
        <w:t xml:space="preserve"> 100-240VAC,47-63HZ   </w:t>
      </w:r>
      <w:r>
        <w:rPr>
          <w:rFonts w:hint="eastAsia"/>
        </w:rPr>
        <w:t>重量不高于</w:t>
      </w:r>
      <w:r>
        <w:t>10 KG</w:t>
      </w:r>
    </w:p>
    <w:p>
      <w:pPr>
        <w:numPr>
          <w:ilvl w:val="0"/>
          <w:numId w:val="4"/>
        </w:numPr>
        <w:rPr>
          <w:rFonts w:cs="Times New Roman"/>
        </w:rPr>
      </w:pPr>
      <w:r>
        <w:rPr>
          <w:rFonts w:hint="eastAsia"/>
        </w:rPr>
        <w:t>可分别连接鼻咽喉吸切器、高速水冷却耳钻和显微耳钻。</w:t>
      </w:r>
    </w:p>
    <w:p>
      <w:pPr>
        <w:numPr>
          <w:ilvl w:val="0"/>
          <w:numId w:val="4"/>
        </w:numPr>
        <w:rPr>
          <w:rFonts w:cs="Times New Roman"/>
        </w:rPr>
      </w:pPr>
      <w:r>
        <w:rPr>
          <w:rFonts w:hint="eastAsia"/>
        </w:rPr>
        <w:t>触摸式的罗盘型菜单键控制转速、转向（顺、逆时针旋转）；液晶屏面板显示转速、转向、注水量等数据；也可查询不同类型手术的数据参数。</w:t>
      </w:r>
    </w:p>
    <w:p>
      <w:pPr>
        <w:numPr>
          <w:ilvl w:val="0"/>
          <w:numId w:val="4"/>
        </w:numPr>
        <w:rPr>
          <w:rFonts w:cs="Times New Roman"/>
        </w:rPr>
      </w:pPr>
      <w:r>
        <w:rPr>
          <w:rFonts w:hint="eastAsia"/>
        </w:rPr>
        <w:t>有手控装置，可手控刀头和钻的开始和停止</w:t>
      </w:r>
    </w:p>
    <w:p>
      <w:pPr>
        <w:numPr>
          <w:ilvl w:val="0"/>
          <w:numId w:val="4"/>
        </w:numPr>
        <w:rPr>
          <w:rFonts w:cs="Times New Roman"/>
        </w:rPr>
      </w:pPr>
      <w:r>
        <w:rPr>
          <w:rFonts w:hint="eastAsia"/>
        </w:rPr>
        <w:t>能自动识别手柄的种类</w:t>
      </w:r>
    </w:p>
    <w:p>
      <w:pPr>
        <w:numPr>
          <w:ilvl w:val="0"/>
          <w:numId w:val="4"/>
        </w:numPr>
        <w:rPr>
          <w:rFonts w:cs="Times New Roman"/>
        </w:rPr>
      </w:pPr>
      <w:r>
        <w:t>*</w:t>
      </w:r>
      <w:r>
        <w:rPr>
          <w:rFonts w:hint="eastAsia"/>
        </w:rPr>
        <w:t>故障自检系统，并通过故障代码显示故障原因</w:t>
      </w:r>
    </w:p>
    <w:p>
      <w:pPr>
        <w:numPr>
          <w:ilvl w:val="0"/>
          <w:numId w:val="4"/>
        </w:numPr>
        <w:rPr>
          <w:rFonts w:cs="Times New Roman"/>
        </w:rPr>
      </w:pPr>
      <w:r>
        <w:rPr>
          <w:rFonts w:hint="eastAsia"/>
        </w:rPr>
        <w:t>手术模式选择，使用者可自定控制程序</w:t>
      </w:r>
    </w:p>
    <w:p>
      <w:pPr>
        <w:numPr>
          <w:ilvl w:val="0"/>
          <w:numId w:val="4"/>
        </w:numPr>
        <w:rPr>
          <w:rFonts w:cs="Times New Roman"/>
        </w:rPr>
      </w:pPr>
      <w:r>
        <w:rPr>
          <w:rFonts w:hint="eastAsia"/>
        </w:rPr>
        <w:t>同时可控制注水泵及鼻内窥镜冲洗器</w:t>
      </w:r>
    </w:p>
    <w:p>
      <w:pPr>
        <w:numPr>
          <w:ilvl w:val="0"/>
          <w:numId w:val="4"/>
        </w:numPr>
        <w:rPr>
          <w:rFonts w:cs="Times New Roman"/>
        </w:rPr>
      </w:pPr>
      <w:r>
        <w:t>*</w:t>
      </w:r>
      <w:r>
        <w:rPr>
          <w:rFonts w:hint="eastAsia"/>
        </w:rPr>
        <w:t>脚踏开关：可选择多功能脚踏开关或单功能脚踏开关；无级变速；可任意控制手柄转速</w:t>
      </w:r>
      <w:r>
        <w:t xml:space="preserve">, </w:t>
      </w:r>
      <w:r>
        <w:rPr>
          <w:rFonts w:hint="eastAsia"/>
        </w:rPr>
        <w:t>可精确控制在</w:t>
      </w:r>
      <w:r>
        <w:t>60RPM</w:t>
      </w:r>
      <w:r>
        <w:rPr>
          <w:rFonts w:hint="eastAsia"/>
        </w:rPr>
        <w:t>，用于精细的手术</w:t>
      </w:r>
    </w:p>
    <w:p>
      <w:pPr>
        <w:numPr>
          <w:ilvl w:val="0"/>
          <w:numId w:val="4"/>
        </w:numPr>
        <w:rPr>
          <w:rFonts w:cs="Times New Roman"/>
        </w:rPr>
      </w:pPr>
      <w:r>
        <w:rPr>
          <w:rFonts w:hint="eastAsia"/>
        </w:rPr>
        <w:t>注水泵：内置式</w:t>
      </w:r>
      <w:r>
        <w:t>,</w:t>
      </w:r>
      <w:r>
        <w:rPr>
          <w:rFonts w:hint="eastAsia"/>
        </w:rPr>
        <w:t>十几挡水量控制可调，由主机脚踏开关控制同步冲水，防止手术区过热。</w:t>
      </w:r>
    </w:p>
    <w:p>
      <w:pPr>
        <w:widowControl/>
        <w:jc w:val="left"/>
        <w:rPr>
          <w:rFonts w:cs="Times New Roman"/>
          <w:sz w:val="24"/>
          <w:szCs w:val="24"/>
        </w:rPr>
      </w:pPr>
      <w:r>
        <w:rPr>
          <w:b/>
          <w:bCs/>
          <w:sz w:val="24"/>
          <w:szCs w:val="24"/>
        </w:rPr>
        <w:t>2</w:t>
      </w:r>
      <w:r>
        <w:rPr>
          <w:rFonts w:hint="eastAsia"/>
          <w:b/>
          <w:bCs/>
          <w:sz w:val="24"/>
          <w:szCs w:val="24"/>
        </w:rPr>
        <w:t>．鼻咽喉吸切手柄</w:t>
      </w:r>
      <w:r>
        <w:rPr>
          <w:rFonts w:hint="eastAsia"/>
          <w:sz w:val="24"/>
          <w:szCs w:val="24"/>
        </w:rPr>
        <w:t>：</w:t>
      </w:r>
    </w:p>
    <w:p>
      <w:pPr>
        <w:numPr>
          <w:ilvl w:val="0"/>
          <w:numId w:val="5"/>
        </w:numPr>
        <w:rPr>
          <w:rFonts w:cs="Times New Roman"/>
        </w:rPr>
      </w:pPr>
      <w:r>
        <w:t>*</w:t>
      </w:r>
      <w:r>
        <w:rPr>
          <w:rFonts w:hint="eastAsia"/>
        </w:rPr>
        <w:t>转速：往复最大转速不低于</w:t>
      </w:r>
      <w:r>
        <w:t>5000RPM</w:t>
      </w:r>
      <w:r>
        <w:rPr>
          <w:rFonts w:hint="eastAsia"/>
        </w:rPr>
        <w:t>，连接鼻科钻头时单向最大转速</w:t>
      </w:r>
      <w:r>
        <w:t>=12000RPM</w:t>
      </w:r>
      <w:r>
        <w:rPr>
          <w:rFonts w:hint="eastAsia"/>
        </w:rPr>
        <w:t>；最低转速可到</w:t>
      </w:r>
      <w:r>
        <w:t xml:space="preserve">60PRM </w:t>
      </w:r>
      <w:r>
        <w:rPr>
          <w:rFonts w:hint="eastAsia"/>
        </w:rPr>
        <w:t>；扭矩大于</w:t>
      </w:r>
      <w:r>
        <w:t xml:space="preserve">90mNm </w:t>
      </w:r>
      <w:r>
        <w:rPr>
          <w:rFonts w:hint="eastAsia"/>
        </w:rPr>
        <w:t>；可用脚踏开关随意控制转速。</w:t>
      </w:r>
    </w:p>
    <w:p>
      <w:pPr>
        <w:numPr>
          <w:ilvl w:val="0"/>
          <w:numId w:val="5"/>
        </w:numPr>
        <w:rPr>
          <w:rFonts w:cs="Times New Roman"/>
        </w:rPr>
      </w:pPr>
      <w:r>
        <w:rPr>
          <w:rFonts w:hint="eastAsia"/>
        </w:rPr>
        <w:t>钛金属材质：质量轻不重于</w:t>
      </w:r>
      <w:r>
        <w:t>240</w:t>
      </w:r>
      <w:r>
        <w:rPr>
          <w:rFonts w:hint="eastAsia"/>
        </w:rPr>
        <w:t>克，</w:t>
      </w:r>
      <w:r>
        <w:t xml:space="preserve"> </w:t>
      </w:r>
      <w:r>
        <w:rPr>
          <w:rFonts w:hint="eastAsia"/>
        </w:rPr>
        <w:t>减轻术者的负担，符合人体工程学的设计，便于灵活操作又不妨碍视线。</w:t>
      </w:r>
    </w:p>
    <w:p>
      <w:pPr>
        <w:numPr>
          <w:ilvl w:val="0"/>
          <w:numId w:val="5"/>
        </w:numPr>
        <w:rPr>
          <w:rFonts w:cs="Times New Roman"/>
        </w:rPr>
      </w:pPr>
      <w:r>
        <w:rPr>
          <w:rFonts w:hint="eastAsia"/>
        </w:rPr>
        <w:t>直排式专利设计：从刀头到吸引排出口为直排式吸引，切割、排出为一直线，克服术中堵塞难题；</w:t>
      </w:r>
    </w:p>
    <w:p>
      <w:pPr>
        <w:numPr>
          <w:ilvl w:val="0"/>
          <w:numId w:val="5"/>
        </w:numPr>
        <w:rPr>
          <w:rFonts w:cs="Times New Roman"/>
        </w:rPr>
      </w:pPr>
      <w:r>
        <w:rPr>
          <w:rFonts w:hint="eastAsia"/>
        </w:rPr>
        <w:t>握笔式设计，可自由改变方向和方位</w:t>
      </w:r>
    </w:p>
    <w:p>
      <w:pPr>
        <w:numPr>
          <w:ilvl w:val="0"/>
          <w:numId w:val="5"/>
        </w:numPr>
        <w:rPr>
          <w:rFonts w:cs="Times New Roman"/>
        </w:rPr>
      </w:pPr>
      <w:r>
        <w:rPr>
          <w:rFonts w:hint="eastAsia"/>
        </w:rPr>
        <w:t>能与种类繁多的刀头及钻头（</w:t>
      </w:r>
      <w:r>
        <w:t>100</w:t>
      </w:r>
      <w:r>
        <w:rPr>
          <w:rFonts w:hint="eastAsia"/>
        </w:rPr>
        <w:t>余种）匹配，可以完成鼻部、咽部、喉部及颅底的各种手术和整形科手术</w:t>
      </w:r>
    </w:p>
    <w:p>
      <w:pPr>
        <w:numPr>
          <w:ilvl w:val="0"/>
          <w:numId w:val="5"/>
        </w:numPr>
        <w:rPr>
          <w:rFonts w:cs="Times New Roman"/>
        </w:rPr>
      </w:pPr>
      <w:r>
        <w:rPr>
          <w:rFonts w:hint="eastAsia"/>
        </w:rPr>
        <w:t>手柄同电缆可用高温高压及熏蒸的方式消毒</w:t>
      </w:r>
    </w:p>
    <w:p>
      <w:pPr>
        <w:rPr>
          <w:rFonts w:cs="Times New Roman"/>
        </w:rPr>
      </w:pPr>
    </w:p>
    <w:p>
      <w:pPr>
        <w:widowControl/>
        <w:jc w:val="left"/>
        <w:rPr>
          <w:rFonts w:cs="Times New Roman"/>
          <w:b/>
          <w:bCs/>
          <w:sz w:val="24"/>
          <w:szCs w:val="24"/>
        </w:rPr>
      </w:pPr>
      <w:r>
        <w:rPr>
          <w:b/>
          <w:bCs/>
          <w:sz w:val="24"/>
          <w:szCs w:val="24"/>
        </w:rPr>
        <w:t>3</w:t>
      </w:r>
      <w:r>
        <w:rPr>
          <w:rFonts w:hint="eastAsia"/>
          <w:b/>
          <w:bCs/>
          <w:sz w:val="24"/>
          <w:szCs w:val="24"/>
        </w:rPr>
        <w:t>．鼻科、喉科刀头、钻头：</w:t>
      </w:r>
    </w:p>
    <w:p>
      <w:pPr>
        <w:numPr>
          <w:ilvl w:val="0"/>
          <w:numId w:val="6"/>
        </w:numPr>
        <w:rPr>
          <w:rFonts w:cs="Times New Roman"/>
        </w:rPr>
      </w:pPr>
      <w:r>
        <w:rPr>
          <w:rFonts w:hint="eastAsia"/>
        </w:rPr>
        <w:t>钻头刀头可以注水和吸引</w:t>
      </w:r>
    </w:p>
    <w:p>
      <w:pPr>
        <w:numPr>
          <w:ilvl w:val="0"/>
          <w:numId w:val="6"/>
        </w:numPr>
      </w:pPr>
      <w:r>
        <w:t>12</w:t>
      </w:r>
      <w:r>
        <w:rPr>
          <w:rFonts w:hint="eastAsia" w:ascii="宋体" w:hAnsi="宋体"/>
        </w:rPr>
        <w:t>°</w:t>
      </w:r>
      <w:r>
        <w:rPr>
          <w:rFonts w:hint="eastAsia"/>
        </w:rPr>
        <w:t>锋齿设计，刃面对刃面，对组织真正实现切割，对周围组织无损伤，真正实现微创手术。内壁光滑，不易堵塞</w:t>
      </w:r>
      <w:r>
        <w:t>.</w:t>
      </w:r>
    </w:p>
    <w:p>
      <w:pPr>
        <w:numPr>
          <w:ilvl w:val="0"/>
          <w:numId w:val="6"/>
        </w:numPr>
        <w:rPr>
          <w:rFonts w:cs="Times New Roman"/>
        </w:rPr>
      </w:pPr>
      <w:r>
        <w:rPr>
          <w:rFonts w:hint="eastAsia"/>
        </w:rPr>
        <w:t>种类繁多，</w:t>
      </w:r>
      <w:r>
        <w:t>100</w:t>
      </w:r>
      <w:r>
        <w:rPr>
          <w:rFonts w:hint="eastAsia"/>
        </w:rPr>
        <w:t>余种，可满足不同治疗需要：</w:t>
      </w:r>
    </w:p>
    <w:p>
      <w:pPr>
        <w:numPr>
          <w:ilvl w:val="0"/>
          <w:numId w:val="7"/>
        </w:numPr>
        <w:rPr>
          <w:rFonts w:ascii="宋体" w:eastAsia="宋体" w:cs="Times New Roman"/>
        </w:rPr>
      </w:pPr>
      <w:r>
        <w:rPr>
          <w:rFonts w:ascii="宋体" w:eastAsia="宋体" w:cs="宋体"/>
        </w:rPr>
        <w:t>0</w:t>
      </w:r>
      <w:r>
        <w:rPr>
          <w:rFonts w:hint="eastAsia" w:ascii="宋体" w:hAnsi="宋体"/>
        </w:rPr>
        <w:t>°刀头</w:t>
      </w:r>
      <w:r>
        <w:rPr>
          <w:rFonts w:ascii="宋体" w:hAnsi="宋体" w:cs="宋体"/>
        </w:rPr>
        <w:t xml:space="preserve">:   </w:t>
      </w:r>
      <w:r>
        <w:rPr>
          <w:rFonts w:hint="eastAsia" w:ascii="宋体" w:hAnsi="宋体"/>
        </w:rPr>
        <w:t>长度</w:t>
      </w:r>
      <w:r>
        <w:rPr>
          <w:rFonts w:ascii="宋体" w:hAnsi="宋体" w:cs="宋体"/>
        </w:rPr>
        <w:t>11cm</w:t>
      </w:r>
      <w:r>
        <w:rPr>
          <w:rFonts w:hint="eastAsia" w:ascii="宋体" w:hAnsi="宋体"/>
        </w:rPr>
        <w:t>能切除鼻息肉及筛房。刀头经特殊加工，锐性切割组织，充分保护周边粘膜，坚固耐用，可切割筛窦骨性组织，不易堵塞。</w:t>
      </w:r>
    </w:p>
    <w:p>
      <w:pPr>
        <w:numPr>
          <w:ilvl w:val="0"/>
          <w:numId w:val="7"/>
        </w:numPr>
        <w:rPr>
          <w:rFonts w:ascii="宋体" w:eastAsia="宋体" w:cs="Times New Roman"/>
        </w:rPr>
      </w:pPr>
      <w:r>
        <w:rPr>
          <w:rFonts w:ascii="宋体" w:hAnsi="宋体" w:cs="宋体"/>
        </w:rPr>
        <w:t>40</w:t>
      </w:r>
      <w:r>
        <w:rPr>
          <w:rFonts w:hint="eastAsia" w:ascii="宋体" w:hAnsi="宋体"/>
        </w:rPr>
        <w:t>°刀头：长度</w:t>
      </w:r>
      <w:r>
        <w:rPr>
          <w:rFonts w:ascii="宋体" w:hAnsi="宋体" w:cs="宋体"/>
        </w:rPr>
        <w:t>11cm</w:t>
      </w:r>
      <w:r>
        <w:rPr>
          <w:rFonts w:hint="eastAsia" w:ascii="宋体" w:hAnsi="宋体"/>
        </w:rPr>
        <w:t>能切除上额窦口组织。主要用于处理上颌窦窦口的病变</w:t>
      </w:r>
    </w:p>
    <w:p>
      <w:pPr>
        <w:numPr>
          <w:ilvl w:val="0"/>
          <w:numId w:val="7"/>
        </w:numPr>
        <w:rPr>
          <w:rFonts w:ascii="宋体" w:eastAsia="宋体" w:cs="Times New Roman"/>
        </w:rPr>
      </w:pPr>
      <w:r>
        <w:rPr>
          <w:rFonts w:ascii="宋体" w:hAnsi="宋体" w:cs="宋体"/>
        </w:rPr>
        <w:t>60</w:t>
      </w:r>
      <w:r>
        <w:rPr>
          <w:rFonts w:hint="eastAsia" w:ascii="宋体" w:hAnsi="宋体"/>
        </w:rPr>
        <w:t>°刀头：长度</w:t>
      </w:r>
      <w:r>
        <w:rPr>
          <w:rFonts w:ascii="宋体" w:hAnsi="宋体" w:cs="宋体"/>
        </w:rPr>
        <w:t>11cm</w:t>
      </w:r>
      <w:r>
        <w:rPr>
          <w:rFonts w:hint="eastAsia" w:ascii="宋体" w:hAnsi="宋体"/>
        </w:rPr>
        <w:t>能切除上额窦口组织；专利设计，可进入上颌窦内，主要用于处理上颌窦底壁和前壁的病变</w:t>
      </w:r>
    </w:p>
    <w:p>
      <w:pPr>
        <w:numPr>
          <w:ilvl w:val="0"/>
          <w:numId w:val="7"/>
        </w:numPr>
        <w:rPr>
          <w:rFonts w:ascii="宋体" w:eastAsia="宋体" w:cs="Times New Roman"/>
        </w:rPr>
      </w:pPr>
      <w:r>
        <w:rPr>
          <w:rFonts w:ascii="宋体" w:hAnsi="宋体" w:cs="宋体"/>
        </w:rPr>
        <w:t>12</w:t>
      </w:r>
      <w:r>
        <w:rPr>
          <w:rFonts w:hint="eastAsia" w:ascii="宋体" w:hAnsi="宋体"/>
        </w:rPr>
        <w:t>度上颌窦刀头：能切除上颌窦腔内组织。</w:t>
      </w:r>
    </w:p>
    <w:p>
      <w:pPr>
        <w:numPr>
          <w:ilvl w:val="0"/>
          <w:numId w:val="7"/>
        </w:numPr>
        <w:rPr>
          <w:rFonts w:ascii="宋体" w:eastAsia="宋体" w:cs="Times New Roman"/>
        </w:rPr>
      </w:pPr>
      <w:r>
        <w:rPr>
          <w:rFonts w:hint="eastAsia" w:ascii="宋体" w:hAnsi="宋体"/>
        </w:rPr>
        <w:t>鼻中隔刀头：带有专利的剥离子。</w:t>
      </w:r>
    </w:p>
    <w:p>
      <w:pPr>
        <w:numPr>
          <w:ilvl w:val="0"/>
          <w:numId w:val="7"/>
        </w:numPr>
        <w:rPr>
          <w:rFonts w:ascii="宋体" w:eastAsia="宋体" w:cs="Times New Roman"/>
        </w:rPr>
      </w:pPr>
      <w:r>
        <w:rPr>
          <w:rFonts w:hint="eastAsia" w:ascii="宋体" w:hAnsi="宋体"/>
        </w:rPr>
        <w:t>下鼻甲刀头：带有专利的剥离子，直径</w:t>
      </w:r>
      <w:r>
        <w:rPr>
          <w:rFonts w:ascii="宋体" w:hAnsi="宋体" w:cs="宋体"/>
        </w:rPr>
        <w:t>2.9/2.0mm</w:t>
      </w:r>
      <w:r>
        <w:rPr>
          <w:rFonts w:hint="eastAsia" w:ascii="宋体" w:hAnsi="宋体"/>
        </w:rPr>
        <w:t>，长度</w:t>
      </w:r>
      <w:r>
        <w:rPr>
          <w:rFonts w:ascii="宋体" w:hAnsi="宋体" w:cs="宋体"/>
        </w:rPr>
        <w:t>11cm</w:t>
      </w:r>
      <w:r>
        <w:rPr>
          <w:rFonts w:hint="eastAsia" w:ascii="宋体" w:hAnsi="宋体"/>
        </w:rPr>
        <w:t>能在下鼻甲粘膜下切除海绵体组织。</w:t>
      </w:r>
    </w:p>
    <w:p>
      <w:pPr>
        <w:numPr>
          <w:ilvl w:val="0"/>
          <w:numId w:val="7"/>
        </w:numPr>
        <w:rPr>
          <w:rFonts w:ascii="宋体" w:eastAsia="宋体" w:cs="Times New Roman"/>
        </w:rPr>
      </w:pPr>
      <w:r>
        <w:t>*</w:t>
      </w:r>
      <w:r>
        <w:rPr>
          <w:rFonts w:hint="eastAsia" w:ascii="宋体" w:hAnsi="宋体"/>
        </w:rPr>
        <w:t>咽喉部切割刀头：可用</w:t>
      </w:r>
      <w:r>
        <w:rPr>
          <w:rFonts w:ascii="宋体" w:hAnsi="宋体" w:cs="宋体"/>
        </w:rPr>
        <w:t>60RPM</w:t>
      </w:r>
      <w:r>
        <w:rPr>
          <w:rFonts w:hint="eastAsia" w:ascii="宋体" w:hAnsi="宋体"/>
        </w:rPr>
        <w:t>的超慢速度精细吸切声带上的乳头状瘤。可精细切割喉肿瘤。</w:t>
      </w:r>
    </w:p>
    <w:p>
      <w:pPr>
        <w:numPr>
          <w:ilvl w:val="0"/>
          <w:numId w:val="7"/>
        </w:numPr>
        <w:rPr>
          <w:rFonts w:ascii="宋体" w:eastAsia="宋体" w:cs="Times New Roman"/>
        </w:rPr>
      </w:pPr>
      <w:r>
        <w:rPr>
          <w:rFonts w:hint="eastAsia" w:ascii="宋体" w:hAnsi="宋体"/>
        </w:rPr>
        <w:t>腺样体和扁桃体刀头：</w:t>
      </w:r>
      <w:r>
        <w:rPr>
          <w:rFonts w:ascii="宋体" w:hAnsi="宋体" w:cs="宋体"/>
        </w:rPr>
        <w:t>40</w:t>
      </w:r>
      <w:r>
        <w:rPr>
          <w:rFonts w:hint="eastAsia" w:ascii="宋体" w:hAnsi="宋体"/>
        </w:rPr>
        <w:t>°刀口向外，经口腔切除腺样体。直径</w:t>
      </w:r>
      <w:r>
        <w:rPr>
          <w:rFonts w:ascii="宋体" w:hAnsi="宋体" w:cs="宋体"/>
        </w:rPr>
        <w:t>4.5/4.0mm</w:t>
      </w:r>
      <w:r>
        <w:rPr>
          <w:rFonts w:hint="eastAsia" w:ascii="宋体" w:hAnsi="宋体"/>
        </w:rPr>
        <w:t>长度</w:t>
      </w:r>
      <w:r>
        <w:rPr>
          <w:rFonts w:ascii="宋体" w:hAnsi="宋体" w:cs="宋体"/>
        </w:rPr>
        <w:t>11cm</w:t>
      </w:r>
      <w:r>
        <w:rPr>
          <w:rFonts w:hint="eastAsia" w:ascii="宋体" w:hAnsi="宋体"/>
        </w:rPr>
        <w:t>，头端弯曲外向开口能切除儿童腺样体组织</w:t>
      </w:r>
    </w:p>
    <w:p>
      <w:pPr>
        <w:numPr>
          <w:ilvl w:val="0"/>
          <w:numId w:val="7"/>
        </w:numPr>
        <w:rPr>
          <w:rFonts w:ascii="宋体" w:eastAsia="宋体" w:cs="Times New Roman"/>
        </w:rPr>
      </w:pPr>
      <w:r>
        <w:rPr>
          <w:rFonts w:hint="eastAsia" w:ascii="宋体" w:hAnsi="宋体"/>
        </w:rPr>
        <w:t>钻头：直径</w:t>
      </w:r>
      <w:r>
        <w:rPr>
          <w:rFonts w:ascii="宋体" w:hAnsi="宋体" w:cs="宋体"/>
        </w:rPr>
        <w:t>2.9</w:t>
      </w:r>
      <w:r>
        <w:rPr>
          <w:rFonts w:ascii="宋体" w:hAnsi="宋体"/>
        </w:rPr>
        <w:t>—</w:t>
      </w:r>
      <w:r>
        <w:rPr>
          <w:rFonts w:ascii="宋体" w:hAnsi="宋体" w:cs="宋体"/>
        </w:rPr>
        <w:t>5mm:</w:t>
      </w:r>
    </w:p>
    <w:p>
      <w:pPr>
        <w:ind w:left="359" w:leftChars="171" w:firstLine="420" w:firstLineChars="200"/>
        <w:rPr>
          <w:rFonts w:ascii="宋体" w:eastAsia="宋体" w:cs="Times New Roman"/>
        </w:rPr>
      </w:pPr>
      <w:r>
        <w:rPr>
          <w:rFonts w:ascii="宋体" w:eastAsia="宋体" w:cs="宋体"/>
        </w:rPr>
        <w:t>0</w:t>
      </w:r>
      <w:r>
        <w:rPr>
          <w:rFonts w:hint="eastAsia" w:ascii="宋体" w:hAnsi="宋体"/>
        </w:rPr>
        <w:t>°及多种带角度鼻科手术用磨钻、切割钻</w:t>
      </w:r>
      <w:r>
        <w:rPr>
          <w:rFonts w:ascii="宋体" w:hAnsi="宋体" w:cs="宋体"/>
        </w:rPr>
        <w:t xml:space="preserve">; </w:t>
      </w:r>
      <w:r>
        <w:rPr>
          <w:rFonts w:hint="eastAsia" w:ascii="宋体" w:hAnsi="宋体"/>
        </w:rPr>
        <w:t>视神经减压钻</w:t>
      </w:r>
    </w:p>
    <w:p>
      <w:pPr>
        <w:numPr>
          <w:ilvl w:val="0"/>
          <w:numId w:val="7"/>
        </w:numPr>
        <w:rPr>
          <w:rFonts w:ascii="宋体" w:eastAsia="宋体" w:cs="Times New Roman"/>
        </w:rPr>
      </w:pPr>
      <w:r>
        <w:rPr>
          <w:rFonts w:hint="eastAsia" w:ascii="宋体" w:hAnsi="宋体"/>
        </w:rPr>
        <w:t>整形刀头：多种</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jc w:val="center"/>
        <w:rPr>
          <w:rFonts w:eastAsia="宋体" w:cs="Times New Roman"/>
          <w:b/>
          <w:bCs/>
          <w:sz w:val="24"/>
          <w:szCs w:val="32"/>
        </w:rPr>
      </w:pPr>
      <w:r>
        <w:rPr>
          <w:rFonts w:hint="eastAsia" w:eastAsia="宋体" w:cs="宋体"/>
          <w:b/>
          <w:bCs/>
          <w:sz w:val="24"/>
          <w:szCs w:val="32"/>
        </w:rPr>
        <w:t>产品技术参数</w:t>
      </w:r>
    </w:p>
    <w:p>
      <w:pPr>
        <w:rPr>
          <w:rFonts w:cs="Times New Roman"/>
        </w:rPr>
      </w:pPr>
      <w:r>
        <w:rPr>
          <w:rFonts w:cs="Times New Roman"/>
        </w:rPr>
        <w:drawing>
          <wp:inline distT="0" distB="0" distL="114300" distR="114300">
            <wp:extent cx="5257800" cy="361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rcRect l="14320" t="19711" b="72557"/>
                    <a:stretch>
                      <a:fillRect/>
                    </a:stretch>
                  </pic:blipFill>
                  <pic:spPr>
                    <a:xfrm>
                      <a:off x="0" y="0"/>
                      <a:ext cx="5257800" cy="361950"/>
                    </a:xfrm>
                    <a:prstGeom prst="rect">
                      <a:avLst/>
                    </a:prstGeom>
                    <a:noFill/>
                    <a:ln w="9525">
                      <a:noFill/>
                    </a:ln>
                  </pic:spPr>
                </pic:pic>
              </a:graphicData>
            </a:graphic>
          </wp:inline>
        </w:drawing>
      </w:r>
    </w:p>
    <w:p>
      <w:pPr>
        <w:rPr>
          <w:rFonts w:cs="Times New Roman"/>
          <w:color w:val="000000"/>
          <w:sz w:val="24"/>
          <w:szCs w:val="32"/>
        </w:rPr>
      </w:pPr>
      <w:r>
        <w:rPr>
          <w:rFonts w:hint="eastAsia" w:eastAsia="宋体" w:cs="宋体"/>
          <w:b/>
          <w:bCs/>
          <w:color w:val="000000"/>
          <w:sz w:val="21"/>
          <w:szCs w:val="21"/>
          <w:lang w:eastAsia="zh-CN"/>
        </w:rPr>
        <w:t>（</w:t>
      </w:r>
      <w:r>
        <w:rPr>
          <w:rFonts w:hint="eastAsia" w:eastAsia="宋体" w:cs="宋体"/>
          <w:b/>
          <w:bCs/>
          <w:color w:val="000000"/>
          <w:sz w:val="21"/>
          <w:szCs w:val="21"/>
        </w:rPr>
        <w:t>一</w:t>
      </w:r>
      <w:r>
        <w:rPr>
          <w:rFonts w:hint="eastAsia" w:eastAsia="宋体" w:cs="宋体"/>
          <w:b/>
          <w:bCs/>
          <w:color w:val="000000"/>
          <w:sz w:val="21"/>
          <w:szCs w:val="21"/>
          <w:lang w:eastAsia="zh-CN"/>
        </w:rPr>
        <w:t>）</w:t>
      </w:r>
      <w:r>
        <w:rPr>
          <w:rFonts w:hint="eastAsia" w:eastAsia="宋体" w:cs="宋体"/>
          <w:b/>
          <w:bCs/>
          <w:color w:val="000000"/>
          <w:sz w:val="21"/>
          <w:szCs w:val="21"/>
        </w:rPr>
        <w:t>、手术动力控制系统</w:t>
      </w:r>
    </w:p>
    <w:p>
      <w:pPr>
        <w:rPr>
          <w:rFonts w:cs="Times New Roman"/>
        </w:rPr>
      </w:pPr>
      <w:r>
        <w:rPr>
          <w:rFonts w:cs="Times New Roman"/>
        </w:rPr>
        <w:drawing>
          <wp:inline distT="0" distB="0" distL="114300" distR="114300">
            <wp:extent cx="5257800" cy="1000125"/>
            <wp:effectExtent l="0" t="0" r="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0"/>
                    <a:srcRect l="14320" t="30484" b="53069"/>
                    <a:stretch>
                      <a:fillRect/>
                    </a:stretch>
                  </pic:blipFill>
                  <pic:spPr>
                    <a:xfrm>
                      <a:off x="0" y="0"/>
                      <a:ext cx="5257800" cy="1000125"/>
                    </a:xfrm>
                    <a:prstGeom prst="rect">
                      <a:avLst/>
                    </a:prstGeom>
                    <a:noFill/>
                    <a:ln w="9525">
                      <a:noFill/>
                    </a:ln>
                  </pic:spPr>
                </pic:pic>
              </a:graphicData>
            </a:graphic>
          </wp:inline>
        </w:drawing>
      </w:r>
    </w:p>
    <w:p>
      <w:pPr>
        <w:rPr>
          <w:rFonts w:eastAsia="宋体" w:cs="Times New Roman"/>
          <w:b/>
          <w:bCs/>
          <w:color w:val="000000"/>
        </w:rPr>
      </w:pPr>
      <w:r>
        <w:rPr>
          <w:rFonts w:hint="eastAsia" w:eastAsia="宋体" w:cs="宋体"/>
          <w:b/>
          <w:bCs/>
          <w:color w:val="000000"/>
          <w:lang w:eastAsia="zh-CN"/>
        </w:rPr>
        <w:t>（二）</w:t>
      </w:r>
      <w:r>
        <w:rPr>
          <w:rFonts w:hint="eastAsia" w:eastAsia="宋体" w:cs="宋体"/>
          <w:b/>
          <w:bCs/>
          <w:color w:val="000000"/>
        </w:rPr>
        <w:t>、鼻科配置</w:t>
      </w:r>
    </w:p>
    <w:p>
      <w:pPr>
        <w:widowControl/>
        <w:rPr>
          <w:rFonts w:cs="Times New Roman"/>
        </w:rPr>
      </w:pPr>
      <w:r>
        <w:rPr>
          <w:rFonts w:hint="eastAsia" w:eastAsia="宋体" w:cs="宋体"/>
        </w:rPr>
        <w:t>鼻咽喉科吸切器手柄</w:t>
      </w:r>
    </w:p>
    <w:p>
      <w:pPr>
        <w:rPr>
          <w:rFonts w:cs="Times New Roman"/>
        </w:rPr>
      </w:pPr>
      <w:r>
        <w:rPr>
          <w:rFonts w:cs="Times New Roman"/>
        </w:rPr>
        <w:drawing>
          <wp:inline distT="0" distB="0" distL="114300" distR="114300">
            <wp:extent cx="5305425" cy="2861945"/>
            <wp:effectExtent l="0" t="0" r="9525" b="1460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20"/>
                    <a:srcRect l="14561" t="61668"/>
                    <a:stretch>
                      <a:fillRect/>
                    </a:stretch>
                  </pic:blipFill>
                  <pic:spPr>
                    <a:xfrm>
                      <a:off x="0" y="0"/>
                      <a:ext cx="5305425" cy="2861945"/>
                    </a:xfrm>
                    <a:prstGeom prst="rect">
                      <a:avLst/>
                    </a:prstGeom>
                    <a:noFill/>
                    <a:ln w="9525">
                      <a:noFill/>
                    </a:ln>
                  </pic:spPr>
                </pic:pic>
              </a:graphicData>
            </a:graphic>
          </wp:inline>
        </w:drawing>
      </w:r>
    </w:p>
    <w:p>
      <w:pPr>
        <w:spacing w:line="500" w:lineRule="exact"/>
        <w:ind w:left="420"/>
        <w:jc w:val="both"/>
        <w:rPr>
          <w:rFonts w:hint="eastAsia" w:ascii="黑体" w:eastAsia="黑体"/>
          <w:b/>
          <w:sz w:val="30"/>
          <w:szCs w:val="30"/>
        </w:rPr>
      </w:pPr>
    </w:p>
    <w:p>
      <w:pPr>
        <w:spacing w:line="500" w:lineRule="exact"/>
        <w:jc w:val="both"/>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智能型二氧化碳激光治疗机主要技术参数</w:t>
      </w:r>
    </w:p>
    <w:p>
      <w:pPr>
        <w:numPr>
          <w:ilvl w:val="1"/>
          <w:numId w:val="8"/>
        </w:numPr>
        <w:spacing w:line="400" w:lineRule="exact"/>
        <w:rPr>
          <w:sz w:val="24"/>
        </w:rPr>
      </w:pPr>
      <w:r>
        <w:rPr>
          <w:rFonts w:hint="eastAsia"/>
          <w:sz w:val="24"/>
        </w:rPr>
        <w:t>激光器类型：封离型</w:t>
      </w:r>
      <w:r>
        <w:rPr>
          <w:sz w:val="24"/>
        </w:rPr>
        <w:t>CO</w:t>
      </w:r>
      <w:r>
        <w:rPr>
          <w:sz w:val="24"/>
          <w:vertAlign w:val="subscript"/>
        </w:rPr>
        <w:t>2</w:t>
      </w:r>
      <w:r>
        <w:rPr>
          <w:rFonts w:hint="eastAsia"/>
          <w:sz w:val="24"/>
        </w:rPr>
        <w:t>激光器</w:t>
      </w:r>
    </w:p>
    <w:p>
      <w:pPr>
        <w:numPr>
          <w:ilvl w:val="1"/>
          <w:numId w:val="8"/>
        </w:numPr>
        <w:spacing w:line="400" w:lineRule="exact"/>
        <w:rPr>
          <w:sz w:val="24"/>
        </w:rPr>
      </w:pPr>
      <w:r>
        <w:rPr>
          <w:rFonts w:hint="eastAsia"/>
          <w:sz w:val="24"/>
        </w:rPr>
        <w:t>激光模式：低阶模</w:t>
      </w:r>
    </w:p>
    <w:p>
      <w:pPr>
        <w:numPr>
          <w:ilvl w:val="1"/>
          <w:numId w:val="8"/>
        </w:numPr>
        <w:spacing w:line="400" w:lineRule="exact"/>
        <w:rPr>
          <w:sz w:val="24"/>
        </w:rPr>
      </w:pPr>
      <w:r>
        <w:rPr>
          <w:rFonts w:hint="eastAsia"/>
          <w:sz w:val="24"/>
        </w:rPr>
        <w:t>输出激光波长：</w:t>
      </w:r>
      <w:r>
        <w:rPr>
          <w:sz w:val="24"/>
        </w:rPr>
        <w:t>10600nm</w:t>
      </w:r>
    </w:p>
    <w:p>
      <w:pPr>
        <w:numPr>
          <w:ilvl w:val="1"/>
          <w:numId w:val="8"/>
        </w:numPr>
        <w:spacing w:line="400" w:lineRule="exact"/>
        <w:rPr>
          <w:sz w:val="24"/>
        </w:rPr>
      </w:pPr>
      <w:r>
        <w:rPr>
          <w:rFonts w:hint="eastAsia"/>
          <w:sz w:val="24"/>
        </w:rPr>
        <w:t>激光器最大功率</w:t>
      </w:r>
      <w:r>
        <w:rPr>
          <w:rFonts w:hint="eastAsia" w:ascii="宋体" w:hAnsi="宋体"/>
          <w:sz w:val="24"/>
        </w:rPr>
        <w:t>≥</w:t>
      </w:r>
      <w:r>
        <w:rPr>
          <w:rFonts w:hint="eastAsia"/>
          <w:sz w:val="24"/>
        </w:rPr>
        <w:t>40W</w:t>
      </w:r>
    </w:p>
    <w:p>
      <w:pPr>
        <w:numPr>
          <w:ilvl w:val="1"/>
          <w:numId w:val="8"/>
        </w:numPr>
        <w:spacing w:line="400" w:lineRule="exact"/>
        <w:rPr>
          <w:b/>
          <w:sz w:val="24"/>
          <w:u w:val="single"/>
        </w:rPr>
      </w:pPr>
      <w:r>
        <w:rPr>
          <w:rFonts w:hint="eastAsia" w:ascii="宋体"/>
          <w:b/>
          <w:bCs/>
          <w:szCs w:val="20"/>
        </w:rPr>
        <w:t>★</w:t>
      </w:r>
      <w:r>
        <w:rPr>
          <w:rFonts w:hint="eastAsia"/>
          <w:b/>
          <w:sz w:val="24"/>
          <w:u w:val="single"/>
        </w:rPr>
        <w:t>激光终端输出功率：</w:t>
      </w:r>
      <w:r>
        <w:rPr>
          <w:b/>
          <w:sz w:val="24"/>
          <w:u w:val="single"/>
        </w:rPr>
        <w:t>0.1W--30W</w:t>
      </w:r>
      <w:r>
        <w:rPr>
          <w:rFonts w:hint="eastAsia"/>
          <w:b/>
          <w:sz w:val="24"/>
          <w:u w:val="single"/>
        </w:rPr>
        <w:t>连续可调（</w:t>
      </w:r>
      <w:r>
        <w:rPr>
          <w:b/>
          <w:sz w:val="24"/>
          <w:u w:val="single"/>
        </w:rPr>
        <w:t>0.1—1W</w:t>
      </w:r>
      <w:r>
        <w:rPr>
          <w:rFonts w:hint="eastAsia"/>
          <w:b/>
          <w:sz w:val="24"/>
          <w:u w:val="single"/>
        </w:rPr>
        <w:t>之间，每次调节步进</w:t>
      </w:r>
      <w:r>
        <w:rPr>
          <w:b/>
          <w:sz w:val="24"/>
          <w:u w:val="single"/>
        </w:rPr>
        <w:t>0.1W</w:t>
      </w:r>
      <w:r>
        <w:rPr>
          <w:rFonts w:hint="eastAsia"/>
          <w:b/>
          <w:sz w:val="24"/>
          <w:u w:val="single"/>
        </w:rPr>
        <w:t>，共</w:t>
      </w:r>
      <w:r>
        <w:rPr>
          <w:b/>
          <w:sz w:val="24"/>
          <w:u w:val="single"/>
        </w:rPr>
        <w:t>10</w:t>
      </w:r>
      <w:r>
        <w:rPr>
          <w:rFonts w:hint="eastAsia"/>
          <w:b/>
          <w:sz w:val="24"/>
          <w:u w:val="single"/>
        </w:rPr>
        <w:t>档；</w:t>
      </w:r>
      <w:r>
        <w:rPr>
          <w:b/>
          <w:sz w:val="24"/>
          <w:u w:val="single"/>
        </w:rPr>
        <w:t>1W</w:t>
      </w:r>
      <w:r>
        <w:rPr>
          <w:rFonts w:hint="eastAsia"/>
          <w:b/>
          <w:sz w:val="24"/>
          <w:u w:val="single"/>
        </w:rPr>
        <w:t>—</w:t>
      </w:r>
      <w:r>
        <w:rPr>
          <w:b/>
          <w:sz w:val="24"/>
          <w:u w:val="single"/>
        </w:rPr>
        <w:t>10W</w:t>
      </w:r>
      <w:r>
        <w:rPr>
          <w:rFonts w:hint="eastAsia"/>
          <w:b/>
          <w:sz w:val="24"/>
          <w:u w:val="single"/>
        </w:rPr>
        <w:t>之间，每次调节步进</w:t>
      </w:r>
      <w:r>
        <w:rPr>
          <w:b/>
          <w:sz w:val="24"/>
          <w:u w:val="single"/>
        </w:rPr>
        <w:t>0.5W</w:t>
      </w:r>
      <w:r>
        <w:rPr>
          <w:rFonts w:hint="eastAsia"/>
          <w:b/>
          <w:sz w:val="24"/>
          <w:u w:val="single"/>
        </w:rPr>
        <w:t>，共</w:t>
      </w:r>
      <w:r>
        <w:rPr>
          <w:b/>
          <w:sz w:val="24"/>
          <w:u w:val="single"/>
        </w:rPr>
        <w:t>18</w:t>
      </w:r>
      <w:r>
        <w:rPr>
          <w:rFonts w:hint="eastAsia"/>
          <w:b/>
          <w:sz w:val="24"/>
          <w:u w:val="single"/>
        </w:rPr>
        <w:t>档；</w:t>
      </w:r>
      <w:r>
        <w:rPr>
          <w:b/>
          <w:sz w:val="24"/>
          <w:u w:val="single"/>
        </w:rPr>
        <w:t>10W</w:t>
      </w:r>
      <w:r>
        <w:rPr>
          <w:rFonts w:hint="eastAsia"/>
          <w:b/>
          <w:sz w:val="24"/>
          <w:u w:val="single"/>
        </w:rPr>
        <w:t>—</w:t>
      </w:r>
      <w:r>
        <w:rPr>
          <w:b/>
          <w:sz w:val="24"/>
          <w:u w:val="single"/>
        </w:rPr>
        <w:t>30W</w:t>
      </w:r>
      <w:r>
        <w:rPr>
          <w:rFonts w:hint="eastAsia"/>
          <w:b/>
          <w:sz w:val="24"/>
          <w:u w:val="single"/>
        </w:rPr>
        <w:t>之间，每次调节步进</w:t>
      </w:r>
      <w:r>
        <w:rPr>
          <w:b/>
          <w:sz w:val="24"/>
          <w:u w:val="single"/>
        </w:rPr>
        <w:t>1W</w:t>
      </w:r>
      <w:r>
        <w:rPr>
          <w:rFonts w:hint="eastAsia"/>
          <w:b/>
          <w:sz w:val="24"/>
          <w:u w:val="single"/>
        </w:rPr>
        <w:t>，共</w:t>
      </w:r>
      <w:r>
        <w:rPr>
          <w:b/>
          <w:sz w:val="24"/>
          <w:u w:val="single"/>
        </w:rPr>
        <w:t>20</w:t>
      </w:r>
      <w:r>
        <w:rPr>
          <w:rFonts w:hint="eastAsia"/>
          <w:b/>
          <w:sz w:val="24"/>
          <w:u w:val="single"/>
        </w:rPr>
        <w:t>档；）</w:t>
      </w:r>
    </w:p>
    <w:p>
      <w:pPr>
        <w:numPr>
          <w:ilvl w:val="1"/>
          <w:numId w:val="8"/>
        </w:numPr>
        <w:spacing w:line="400" w:lineRule="exact"/>
        <w:rPr>
          <w:sz w:val="24"/>
        </w:rPr>
      </w:pPr>
      <w:r>
        <w:rPr>
          <w:rFonts w:hint="eastAsia"/>
          <w:sz w:val="24"/>
        </w:rPr>
        <w:t>功率不稳定度：＜±</w:t>
      </w:r>
      <w:r>
        <w:rPr>
          <w:sz w:val="24"/>
        </w:rPr>
        <w:t>10%</w:t>
      </w:r>
    </w:p>
    <w:p>
      <w:pPr>
        <w:numPr>
          <w:ilvl w:val="1"/>
          <w:numId w:val="8"/>
        </w:numPr>
        <w:spacing w:line="400" w:lineRule="exact"/>
        <w:rPr>
          <w:sz w:val="24"/>
        </w:rPr>
      </w:pPr>
      <w:r>
        <w:rPr>
          <w:rFonts w:hint="eastAsia"/>
          <w:sz w:val="24"/>
        </w:rPr>
        <w:t>发散角：＜</w:t>
      </w:r>
      <w:r>
        <w:rPr>
          <w:sz w:val="24"/>
        </w:rPr>
        <w:t>4.0mrad</w:t>
      </w:r>
    </w:p>
    <w:p>
      <w:pPr>
        <w:numPr>
          <w:ilvl w:val="1"/>
          <w:numId w:val="8"/>
        </w:numPr>
        <w:spacing w:line="400" w:lineRule="exact"/>
        <w:rPr>
          <w:sz w:val="24"/>
        </w:rPr>
      </w:pPr>
      <w:r>
        <w:rPr>
          <w:rFonts w:hint="eastAsia"/>
          <w:sz w:val="24"/>
        </w:rPr>
        <w:t>激光管起辉作用：</w:t>
      </w:r>
      <w:r>
        <w:rPr>
          <w:sz w:val="24"/>
        </w:rPr>
        <w:t>22KV</w:t>
      </w:r>
    </w:p>
    <w:p>
      <w:pPr>
        <w:numPr>
          <w:ilvl w:val="1"/>
          <w:numId w:val="8"/>
        </w:numPr>
        <w:spacing w:line="400" w:lineRule="exact"/>
        <w:rPr>
          <w:sz w:val="24"/>
        </w:rPr>
      </w:pPr>
      <w:r>
        <w:rPr>
          <w:rFonts w:hint="eastAsia"/>
          <w:sz w:val="24"/>
        </w:rPr>
        <w:t>激光管工作电压：</w:t>
      </w:r>
      <w:r>
        <w:rPr>
          <w:sz w:val="24"/>
        </w:rPr>
        <w:t>11KV</w:t>
      </w:r>
    </w:p>
    <w:p>
      <w:pPr>
        <w:numPr>
          <w:ilvl w:val="1"/>
          <w:numId w:val="8"/>
        </w:numPr>
        <w:spacing w:line="400" w:lineRule="exact"/>
        <w:rPr>
          <w:sz w:val="24"/>
        </w:rPr>
      </w:pPr>
      <w:r>
        <w:rPr>
          <w:rFonts w:hint="eastAsia"/>
          <w:sz w:val="24"/>
        </w:rPr>
        <w:t>激光管工作电流：</w:t>
      </w:r>
      <w:r>
        <w:rPr>
          <w:sz w:val="24"/>
        </w:rPr>
        <w:t>0~20mA</w:t>
      </w:r>
    </w:p>
    <w:p>
      <w:pPr>
        <w:numPr>
          <w:ilvl w:val="1"/>
          <w:numId w:val="8"/>
        </w:numPr>
        <w:spacing w:line="400" w:lineRule="exact"/>
        <w:rPr>
          <w:sz w:val="24"/>
        </w:rPr>
      </w:pPr>
      <w:r>
        <w:rPr>
          <w:rFonts w:hint="eastAsia"/>
          <w:sz w:val="24"/>
        </w:rPr>
        <w:t>刀头焦距：</w:t>
      </w:r>
      <w:r>
        <w:rPr>
          <w:sz w:val="24"/>
        </w:rPr>
        <w:t>f</w:t>
      </w:r>
      <w:r>
        <w:rPr>
          <w:rFonts w:hint="eastAsia"/>
          <w:sz w:val="24"/>
        </w:rPr>
        <w:t>＝</w:t>
      </w:r>
      <w:r>
        <w:rPr>
          <w:sz w:val="24"/>
        </w:rPr>
        <w:t>100mm  f</w:t>
      </w:r>
      <w:r>
        <w:rPr>
          <w:rFonts w:hint="eastAsia"/>
          <w:sz w:val="24"/>
        </w:rPr>
        <w:t>＝</w:t>
      </w:r>
      <w:r>
        <w:rPr>
          <w:sz w:val="24"/>
        </w:rPr>
        <w:t>50mm</w:t>
      </w:r>
      <w:r>
        <w:rPr>
          <w:rFonts w:hint="eastAsia" w:ascii="Cambria" w:hAnsi="Cambria"/>
          <w:sz w:val="24"/>
        </w:rPr>
        <w:t>两种输出任意选择</w:t>
      </w:r>
    </w:p>
    <w:p>
      <w:pPr>
        <w:numPr>
          <w:ilvl w:val="1"/>
          <w:numId w:val="8"/>
        </w:numPr>
        <w:spacing w:line="400" w:lineRule="exact"/>
        <w:rPr>
          <w:sz w:val="24"/>
        </w:rPr>
      </w:pPr>
      <w:r>
        <w:rPr>
          <w:rFonts w:hint="eastAsia"/>
          <w:sz w:val="24"/>
        </w:rPr>
        <w:t>焦点光斑直径：</w:t>
      </w:r>
      <w:r>
        <w:rPr>
          <w:sz w:val="24"/>
        </w:rPr>
        <w:t>0.2~0.4mm</w:t>
      </w:r>
    </w:p>
    <w:p>
      <w:pPr>
        <w:numPr>
          <w:ilvl w:val="1"/>
          <w:numId w:val="8"/>
        </w:numPr>
        <w:spacing w:line="400" w:lineRule="exact"/>
        <w:rPr>
          <w:sz w:val="24"/>
        </w:rPr>
      </w:pPr>
      <w:r>
        <w:rPr>
          <w:rFonts w:hint="eastAsia"/>
          <w:sz w:val="24"/>
        </w:rPr>
        <w:t>同光路指示：</w:t>
      </w:r>
      <w:r>
        <w:rPr>
          <w:sz w:val="24"/>
        </w:rPr>
        <w:t>2mw 670nm</w:t>
      </w:r>
      <w:r>
        <w:rPr>
          <w:rFonts w:hint="eastAsia"/>
          <w:sz w:val="24"/>
        </w:rPr>
        <w:t>半导体激光</w:t>
      </w:r>
    </w:p>
    <w:p>
      <w:pPr>
        <w:numPr>
          <w:ilvl w:val="1"/>
          <w:numId w:val="8"/>
        </w:numPr>
        <w:spacing w:line="400" w:lineRule="exact"/>
        <w:rPr>
          <w:sz w:val="24"/>
        </w:rPr>
      </w:pPr>
      <w:r>
        <w:rPr>
          <w:rFonts w:hint="eastAsia"/>
          <w:sz w:val="24"/>
        </w:rPr>
        <w:t>关节臂：</w:t>
      </w:r>
      <w:r>
        <w:rPr>
          <w:sz w:val="24"/>
        </w:rPr>
        <w:t>7</w:t>
      </w:r>
      <w:r>
        <w:rPr>
          <w:rFonts w:hint="eastAsia"/>
          <w:sz w:val="24"/>
        </w:rPr>
        <w:t>关节弹簧平衡式导光臂</w:t>
      </w:r>
    </w:p>
    <w:p>
      <w:pPr>
        <w:numPr>
          <w:ilvl w:val="1"/>
          <w:numId w:val="8"/>
        </w:numPr>
        <w:spacing w:line="400" w:lineRule="exact"/>
        <w:rPr>
          <w:sz w:val="24"/>
        </w:rPr>
      </w:pPr>
      <w:r>
        <w:rPr>
          <w:rFonts w:hint="eastAsia"/>
          <w:sz w:val="24"/>
        </w:rPr>
        <w:t>操作和控制：薄膜开关和微电脑控制</w:t>
      </w:r>
    </w:p>
    <w:p>
      <w:pPr>
        <w:numPr>
          <w:ilvl w:val="1"/>
          <w:numId w:val="8"/>
        </w:numPr>
        <w:spacing w:line="400" w:lineRule="exact"/>
        <w:rPr>
          <w:b/>
          <w:sz w:val="24"/>
        </w:rPr>
      </w:pPr>
      <w:r>
        <w:rPr>
          <w:rFonts w:hint="eastAsia" w:ascii="宋体"/>
          <w:b/>
          <w:bCs/>
          <w:szCs w:val="20"/>
        </w:rPr>
        <w:t>▲</w:t>
      </w:r>
      <w:r>
        <w:rPr>
          <w:rFonts w:hint="eastAsia"/>
          <w:b/>
          <w:sz w:val="24"/>
        </w:rPr>
        <w:t>工作模式：连续、单脉冲、重复脉冲、超脉冲等四种</w:t>
      </w:r>
    </w:p>
    <w:p>
      <w:pPr>
        <w:numPr>
          <w:ilvl w:val="1"/>
          <w:numId w:val="8"/>
        </w:numPr>
        <w:spacing w:line="400" w:lineRule="exact"/>
        <w:rPr>
          <w:sz w:val="24"/>
        </w:rPr>
      </w:pPr>
      <w:r>
        <w:rPr>
          <w:rFonts w:hint="eastAsia"/>
          <w:sz w:val="24"/>
        </w:rPr>
        <w:t>显示：功率、时间（数字式显示）</w:t>
      </w:r>
    </w:p>
    <w:p>
      <w:pPr>
        <w:numPr>
          <w:ilvl w:val="1"/>
          <w:numId w:val="8"/>
        </w:numPr>
        <w:spacing w:line="400" w:lineRule="exact"/>
        <w:rPr>
          <w:b/>
          <w:sz w:val="24"/>
          <w:u w:val="single"/>
        </w:rPr>
      </w:pPr>
      <w:r>
        <w:rPr>
          <w:rFonts w:hint="eastAsia" w:ascii="宋体"/>
          <w:b/>
          <w:bCs/>
          <w:szCs w:val="20"/>
        </w:rPr>
        <w:t>★</w:t>
      </w:r>
      <w:r>
        <w:rPr>
          <w:rFonts w:hint="eastAsia"/>
          <w:b/>
          <w:sz w:val="24"/>
          <w:u w:val="single"/>
        </w:rPr>
        <w:t>功率设定</w:t>
      </w:r>
      <w:r>
        <w:rPr>
          <w:rFonts w:hint="eastAsia"/>
          <w:sz w:val="24"/>
          <w:u w:val="single"/>
        </w:rPr>
        <w:t>：</w:t>
      </w:r>
      <w:r>
        <w:rPr>
          <w:rFonts w:hint="eastAsia"/>
          <w:b/>
          <w:sz w:val="24"/>
          <w:u w:val="single"/>
        </w:rPr>
        <w:t>按键预置为</w:t>
      </w:r>
      <w:r>
        <w:rPr>
          <w:b/>
          <w:sz w:val="24"/>
          <w:u w:val="single"/>
        </w:rPr>
        <w:t>5</w:t>
      </w:r>
      <w:r>
        <w:rPr>
          <w:rFonts w:hint="eastAsia"/>
          <w:b/>
          <w:sz w:val="24"/>
          <w:u w:val="single"/>
        </w:rPr>
        <w:t>、</w:t>
      </w:r>
      <w:r>
        <w:rPr>
          <w:b/>
          <w:sz w:val="24"/>
          <w:u w:val="single"/>
        </w:rPr>
        <w:t>10</w:t>
      </w:r>
      <w:r>
        <w:rPr>
          <w:rFonts w:hint="eastAsia"/>
          <w:b/>
          <w:sz w:val="24"/>
          <w:u w:val="single"/>
        </w:rPr>
        <w:t>、</w:t>
      </w:r>
      <w:r>
        <w:rPr>
          <w:b/>
          <w:sz w:val="24"/>
          <w:u w:val="single"/>
        </w:rPr>
        <w:t>15</w:t>
      </w:r>
      <w:r>
        <w:rPr>
          <w:rFonts w:hint="eastAsia"/>
          <w:b/>
          <w:sz w:val="24"/>
          <w:u w:val="single"/>
        </w:rPr>
        <w:t>、</w:t>
      </w:r>
      <w:r>
        <w:rPr>
          <w:b/>
          <w:sz w:val="24"/>
          <w:u w:val="single"/>
        </w:rPr>
        <w:t>20</w:t>
      </w:r>
      <w:r>
        <w:rPr>
          <w:rFonts w:hint="eastAsia"/>
          <w:b/>
          <w:sz w:val="24"/>
          <w:u w:val="single"/>
        </w:rPr>
        <w:t>（</w:t>
      </w:r>
      <w:r>
        <w:rPr>
          <w:b/>
          <w:sz w:val="24"/>
          <w:u w:val="single"/>
        </w:rPr>
        <w:t>W</w:t>
      </w:r>
      <w:r>
        <w:rPr>
          <w:rFonts w:hint="eastAsia"/>
          <w:b/>
          <w:sz w:val="24"/>
          <w:u w:val="single"/>
        </w:rPr>
        <w:t>）及上调、下降共六键，最大为</w:t>
      </w:r>
      <w:r>
        <w:rPr>
          <w:b/>
          <w:sz w:val="24"/>
          <w:u w:val="single"/>
        </w:rPr>
        <w:t>30W</w:t>
      </w:r>
      <w:r>
        <w:rPr>
          <w:rFonts w:hint="eastAsia"/>
          <w:b/>
          <w:sz w:val="24"/>
          <w:u w:val="single"/>
        </w:rPr>
        <w:t>。最小为</w:t>
      </w:r>
      <w:r>
        <w:rPr>
          <w:b/>
          <w:sz w:val="24"/>
          <w:u w:val="single"/>
        </w:rPr>
        <w:t>0.1</w:t>
      </w:r>
      <w:r>
        <w:rPr>
          <w:rFonts w:hint="eastAsia"/>
          <w:b/>
          <w:sz w:val="24"/>
          <w:u w:val="single"/>
        </w:rPr>
        <w:t>瓦</w:t>
      </w:r>
    </w:p>
    <w:p>
      <w:pPr>
        <w:numPr>
          <w:ilvl w:val="1"/>
          <w:numId w:val="8"/>
        </w:numPr>
        <w:spacing w:line="400" w:lineRule="exact"/>
        <w:rPr>
          <w:b/>
          <w:sz w:val="24"/>
          <w:u w:val="single"/>
        </w:rPr>
      </w:pPr>
      <w:r>
        <w:rPr>
          <w:rFonts w:hint="eastAsia" w:ascii="宋体"/>
          <w:b/>
          <w:bCs/>
          <w:szCs w:val="20"/>
        </w:rPr>
        <w:t>★</w:t>
      </w:r>
      <w:r>
        <w:rPr>
          <w:rFonts w:hint="eastAsia"/>
          <w:b/>
          <w:sz w:val="24"/>
          <w:u w:val="single"/>
        </w:rPr>
        <w:t>时间设定：重复脉冲</w:t>
      </w:r>
      <w:r>
        <w:rPr>
          <w:b/>
          <w:sz w:val="24"/>
          <w:u w:val="single"/>
        </w:rPr>
        <w:t>0.003~2</w:t>
      </w:r>
      <w:r>
        <w:rPr>
          <w:rFonts w:hint="eastAsia"/>
          <w:b/>
          <w:sz w:val="24"/>
          <w:u w:val="single"/>
        </w:rPr>
        <w:t>秒，单次脉冲时</w:t>
      </w:r>
      <w:r>
        <w:rPr>
          <w:b/>
          <w:sz w:val="24"/>
          <w:u w:val="single"/>
        </w:rPr>
        <w:t>0.003~2</w:t>
      </w:r>
      <w:r>
        <w:rPr>
          <w:rFonts w:hint="eastAsia"/>
          <w:b/>
          <w:sz w:val="24"/>
          <w:u w:val="single"/>
        </w:rPr>
        <w:t>秒</w:t>
      </w:r>
    </w:p>
    <w:p>
      <w:pPr>
        <w:numPr>
          <w:ilvl w:val="1"/>
          <w:numId w:val="8"/>
        </w:numPr>
        <w:spacing w:line="400" w:lineRule="exact"/>
        <w:rPr>
          <w:sz w:val="24"/>
        </w:rPr>
      </w:pPr>
      <w:r>
        <w:rPr>
          <w:rFonts w:hint="eastAsia"/>
          <w:sz w:val="24"/>
        </w:rPr>
        <w:t>主机外型尺寸：</w:t>
      </w:r>
      <w:r>
        <w:rPr>
          <w:sz w:val="24"/>
        </w:rPr>
        <w:t>400</w:t>
      </w:r>
      <w:r>
        <w:rPr>
          <w:rFonts w:hint="eastAsia"/>
          <w:sz w:val="24"/>
        </w:rPr>
        <w:t>×</w:t>
      </w:r>
      <w:r>
        <w:rPr>
          <w:sz w:val="24"/>
        </w:rPr>
        <w:t>300</w:t>
      </w:r>
      <w:r>
        <w:rPr>
          <w:rFonts w:hint="eastAsia"/>
          <w:sz w:val="24"/>
        </w:rPr>
        <w:t>×</w:t>
      </w:r>
      <w:r>
        <w:rPr>
          <w:sz w:val="24"/>
        </w:rPr>
        <w:t>1050mm</w:t>
      </w:r>
    </w:p>
    <w:p>
      <w:pPr>
        <w:numPr>
          <w:ilvl w:val="1"/>
          <w:numId w:val="8"/>
        </w:numPr>
        <w:spacing w:line="400" w:lineRule="exact"/>
        <w:rPr>
          <w:sz w:val="24"/>
        </w:rPr>
      </w:pPr>
      <w:r>
        <w:rPr>
          <w:rFonts w:hint="eastAsia"/>
          <w:sz w:val="24"/>
        </w:rPr>
        <w:t>净重：</w:t>
      </w:r>
      <w:r>
        <w:rPr>
          <w:sz w:val="24"/>
        </w:rPr>
        <w:t>38Kg</w:t>
      </w:r>
    </w:p>
    <w:p>
      <w:pPr>
        <w:numPr>
          <w:ilvl w:val="1"/>
          <w:numId w:val="8"/>
        </w:numPr>
        <w:spacing w:line="400" w:lineRule="exact"/>
        <w:rPr>
          <w:sz w:val="24"/>
        </w:rPr>
      </w:pPr>
      <w:r>
        <w:rPr>
          <w:rFonts w:hint="eastAsia"/>
          <w:sz w:val="24"/>
        </w:rPr>
        <w:t>整机功率：</w:t>
      </w:r>
      <w:r>
        <w:rPr>
          <w:sz w:val="24"/>
        </w:rPr>
        <w:t>400W</w:t>
      </w:r>
    </w:p>
    <w:p>
      <w:pPr>
        <w:numPr>
          <w:ilvl w:val="1"/>
          <w:numId w:val="8"/>
        </w:numPr>
        <w:spacing w:line="400" w:lineRule="exact"/>
        <w:rPr>
          <w:sz w:val="24"/>
        </w:rPr>
      </w:pPr>
      <w:r>
        <w:rPr>
          <w:rFonts w:hint="eastAsia"/>
          <w:sz w:val="24"/>
        </w:rPr>
        <w:t>工作电源：</w:t>
      </w:r>
      <w:r>
        <w:rPr>
          <w:sz w:val="24"/>
        </w:rPr>
        <w:t>~220</w:t>
      </w:r>
      <w:r>
        <w:rPr>
          <w:rFonts w:hint="eastAsia"/>
          <w:sz w:val="24"/>
        </w:rPr>
        <w:t>±</w:t>
      </w:r>
      <w:r>
        <w:rPr>
          <w:sz w:val="24"/>
        </w:rPr>
        <w:t>22V</w:t>
      </w:r>
      <w:r>
        <w:rPr>
          <w:rFonts w:hint="eastAsia"/>
          <w:sz w:val="24"/>
        </w:rPr>
        <w:t>，</w:t>
      </w:r>
      <w:r>
        <w:rPr>
          <w:sz w:val="24"/>
        </w:rPr>
        <w:t>50Hz/60Hz</w:t>
      </w:r>
    </w:p>
    <w:p>
      <w:pPr>
        <w:spacing w:line="400" w:lineRule="exact"/>
        <w:ind w:firstLine="472" w:firstLineChars="196"/>
        <w:rPr>
          <w:sz w:val="24"/>
        </w:rPr>
      </w:pPr>
      <w:r>
        <w:rPr>
          <w:rFonts w:hint="eastAsia"/>
          <w:b/>
          <w:sz w:val="24"/>
        </w:rPr>
        <w:t>注：黑体部分为该机的主要特点，带下划线的为该机唯一独有的特点</w:t>
      </w:r>
    </w:p>
    <w:p>
      <w:pPr>
        <w:spacing w:line="660" w:lineRule="exact"/>
        <w:jc w:val="center"/>
        <w:rPr>
          <w:sz w:val="28"/>
        </w:rPr>
      </w:pPr>
      <w:r>
        <w:rPr>
          <w:rFonts w:hint="eastAsia"/>
          <w:b/>
          <w:sz w:val="36"/>
          <w:szCs w:val="36"/>
        </w:rPr>
        <w:t>智能型二氧化碳激光治疗机配置清单</w:t>
      </w:r>
    </w:p>
    <w:p>
      <w:pPr>
        <w:spacing w:line="660" w:lineRule="exact"/>
        <w:rPr>
          <w:sz w:val="28"/>
          <w:szCs w:val="28"/>
        </w:rPr>
      </w:pPr>
      <w:r>
        <w:rPr>
          <w:rFonts w:hint="eastAsia"/>
          <w:sz w:val="28"/>
          <w:szCs w:val="28"/>
          <w:lang w:val="en-US" w:eastAsia="zh-CN"/>
        </w:rPr>
        <w:t>1</w:t>
      </w:r>
      <w:r>
        <w:rPr>
          <w:rFonts w:hint="eastAsia"/>
          <w:sz w:val="28"/>
          <w:szCs w:val="28"/>
        </w:rPr>
        <w:t>、使用说明书</w:t>
      </w:r>
      <w:r>
        <w:rPr>
          <w:rFonts w:hint="eastAsia"/>
          <w:sz w:val="28"/>
          <w:szCs w:val="28"/>
        </w:rPr>
        <w:tab/>
      </w:r>
      <w:r>
        <w:rPr>
          <w:rFonts w:hint="eastAsia"/>
          <w:sz w:val="28"/>
          <w:szCs w:val="28"/>
        </w:rPr>
        <w:tab/>
      </w:r>
      <w:r>
        <w:rPr>
          <w:rFonts w:hint="eastAsia"/>
          <w:sz w:val="28"/>
          <w:szCs w:val="28"/>
        </w:rPr>
        <w:t xml:space="preserve">   一本</w:t>
      </w:r>
    </w:p>
    <w:p>
      <w:pPr>
        <w:spacing w:line="660" w:lineRule="exact"/>
        <w:rPr>
          <w:sz w:val="28"/>
          <w:szCs w:val="28"/>
        </w:rPr>
      </w:pPr>
      <w:r>
        <w:rPr>
          <w:rFonts w:hint="eastAsia"/>
          <w:sz w:val="28"/>
          <w:szCs w:val="28"/>
          <w:lang w:val="en-US" w:eastAsia="zh-CN"/>
        </w:rPr>
        <w:t>2</w:t>
      </w:r>
      <w:r>
        <w:rPr>
          <w:rFonts w:hint="eastAsia"/>
          <w:sz w:val="28"/>
          <w:szCs w:val="28"/>
        </w:rPr>
        <w:t>、主机</w:t>
      </w:r>
      <w:r>
        <w:rPr>
          <w:rFonts w:hint="eastAsia"/>
          <w:sz w:val="28"/>
          <w:szCs w:val="28"/>
        </w:rPr>
        <w:tab/>
      </w:r>
      <w:r>
        <w:rPr>
          <w:rFonts w:hint="eastAsia"/>
          <w:sz w:val="28"/>
          <w:szCs w:val="28"/>
        </w:rPr>
        <w:tab/>
      </w:r>
      <w:r>
        <w:rPr>
          <w:rFonts w:hint="eastAsia"/>
          <w:sz w:val="28"/>
          <w:szCs w:val="28"/>
        </w:rPr>
        <w:tab/>
      </w:r>
      <w:r>
        <w:rPr>
          <w:rFonts w:hint="eastAsia"/>
          <w:sz w:val="28"/>
          <w:szCs w:val="28"/>
        </w:rPr>
        <w:tab/>
      </w:r>
      <w:r>
        <w:rPr>
          <w:rFonts w:hint="eastAsia"/>
          <w:sz w:val="28"/>
          <w:szCs w:val="28"/>
        </w:rPr>
        <w:t xml:space="preserve">   一台</w:t>
      </w:r>
    </w:p>
    <w:p>
      <w:pPr>
        <w:spacing w:line="660" w:lineRule="exact"/>
        <w:rPr>
          <w:sz w:val="28"/>
          <w:szCs w:val="28"/>
        </w:rPr>
      </w:pPr>
      <w:r>
        <w:rPr>
          <w:rFonts w:hint="eastAsia"/>
          <w:sz w:val="28"/>
          <w:szCs w:val="28"/>
          <w:lang w:val="en-US" w:eastAsia="zh-CN"/>
        </w:rPr>
        <w:t>3</w:t>
      </w:r>
      <w:r>
        <w:rPr>
          <w:rFonts w:hint="eastAsia"/>
          <w:sz w:val="28"/>
          <w:szCs w:val="28"/>
        </w:rPr>
        <w:t>、电源线</w:t>
      </w:r>
      <w:r>
        <w:rPr>
          <w:rFonts w:hint="eastAsia"/>
          <w:sz w:val="28"/>
          <w:szCs w:val="28"/>
        </w:rPr>
        <w:tab/>
      </w:r>
      <w:r>
        <w:rPr>
          <w:rFonts w:hint="eastAsia"/>
          <w:sz w:val="28"/>
          <w:szCs w:val="28"/>
        </w:rPr>
        <w:tab/>
      </w:r>
      <w:r>
        <w:rPr>
          <w:rFonts w:hint="eastAsia"/>
          <w:sz w:val="28"/>
          <w:szCs w:val="28"/>
        </w:rPr>
        <w:tab/>
      </w:r>
      <w:r>
        <w:rPr>
          <w:rFonts w:hint="eastAsia"/>
          <w:sz w:val="28"/>
          <w:szCs w:val="28"/>
        </w:rPr>
        <w:t xml:space="preserve">   一根</w:t>
      </w:r>
    </w:p>
    <w:p>
      <w:pPr>
        <w:spacing w:line="660" w:lineRule="exact"/>
        <w:rPr>
          <w:sz w:val="28"/>
          <w:szCs w:val="28"/>
        </w:rPr>
      </w:pPr>
      <w:r>
        <w:rPr>
          <w:rFonts w:hint="eastAsia"/>
          <w:sz w:val="28"/>
          <w:szCs w:val="28"/>
          <w:lang w:val="en-US" w:eastAsia="zh-CN"/>
        </w:rPr>
        <w:t>4</w:t>
      </w:r>
      <w:r>
        <w:rPr>
          <w:rFonts w:hint="eastAsia"/>
          <w:sz w:val="28"/>
          <w:szCs w:val="28"/>
        </w:rPr>
        <w:t>、保险丝</w:t>
      </w:r>
      <w:r>
        <w:rPr>
          <w:rFonts w:hint="eastAsia"/>
          <w:sz w:val="28"/>
          <w:szCs w:val="28"/>
        </w:rPr>
        <w:tab/>
      </w:r>
      <w:r>
        <w:rPr>
          <w:rFonts w:hint="eastAsia"/>
          <w:sz w:val="28"/>
          <w:szCs w:val="28"/>
        </w:rPr>
        <w:tab/>
      </w:r>
      <w:r>
        <w:rPr>
          <w:rFonts w:hint="eastAsia"/>
          <w:sz w:val="28"/>
          <w:szCs w:val="28"/>
        </w:rPr>
        <w:tab/>
      </w:r>
      <w:r>
        <w:rPr>
          <w:rFonts w:hint="eastAsia"/>
          <w:sz w:val="28"/>
          <w:szCs w:val="28"/>
        </w:rPr>
        <w:t xml:space="preserve">   两只（5A）</w:t>
      </w:r>
    </w:p>
    <w:p>
      <w:pPr>
        <w:spacing w:line="660" w:lineRule="exact"/>
        <w:rPr>
          <w:sz w:val="28"/>
          <w:szCs w:val="28"/>
        </w:rPr>
      </w:pPr>
      <w:r>
        <w:rPr>
          <w:rFonts w:hint="eastAsia"/>
          <w:sz w:val="28"/>
          <w:szCs w:val="28"/>
          <w:lang w:val="en-US" w:eastAsia="zh-CN"/>
        </w:rPr>
        <w:t>5</w:t>
      </w:r>
      <w:r>
        <w:rPr>
          <w:rFonts w:hint="eastAsia"/>
          <w:sz w:val="28"/>
          <w:szCs w:val="28"/>
        </w:rPr>
        <w:t>、脚踏开关</w:t>
      </w:r>
      <w:r>
        <w:rPr>
          <w:rFonts w:hint="eastAsia"/>
          <w:sz w:val="28"/>
          <w:szCs w:val="28"/>
        </w:rPr>
        <w:tab/>
      </w:r>
      <w:r>
        <w:rPr>
          <w:rFonts w:hint="eastAsia"/>
          <w:sz w:val="28"/>
          <w:szCs w:val="28"/>
        </w:rPr>
        <w:tab/>
      </w:r>
      <w:r>
        <w:rPr>
          <w:rFonts w:hint="eastAsia"/>
          <w:sz w:val="28"/>
          <w:szCs w:val="28"/>
        </w:rPr>
        <w:t xml:space="preserve">   一个</w:t>
      </w:r>
    </w:p>
    <w:p>
      <w:pPr>
        <w:spacing w:line="660" w:lineRule="exact"/>
        <w:rPr>
          <w:sz w:val="28"/>
          <w:szCs w:val="28"/>
        </w:rPr>
      </w:pPr>
      <w:r>
        <w:rPr>
          <w:rFonts w:hint="eastAsia"/>
          <w:sz w:val="28"/>
          <w:szCs w:val="28"/>
          <w:lang w:val="en-US" w:eastAsia="zh-CN"/>
        </w:rPr>
        <w:t>6</w:t>
      </w:r>
      <w:r>
        <w:rPr>
          <w:rFonts w:hint="eastAsia"/>
          <w:sz w:val="28"/>
          <w:szCs w:val="28"/>
        </w:rPr>
        <w:t>、七关节臂</w:t>
      </w:r>
      <w:r>
        <w:rPr>
          <w:rFonts w:hint="eastAsia"/>
          <w:sz w:val="28"/>
          <w:szCs w:val="28"/>
        </w:rPr>
        <w:tab/>
      </w:r>
      <w:r>
        <w:rPr>
          <w:rFonts w:hint="eastAsia"/>
          <w:sz w:val="28"/>
          <w:szCs w:val="28"/>
        </w:rPr>
        <w:tab/>
      </w:r>
      <w:r>
        <w:rPr>
          <w:rFonts w:hint="eastAsia"/>
          <w:sz w:val="28"/>
          <w:szCs w:val="28"/>
        </w:rPr>
        <w:t xml:space="preserve">   一套（包括附件）</w:t>
      </w:r>
    </w:p>
    <w:p>
      <w:pPr>
        <w:spacing w:line="660" w:lineRule="exact"/>
        <w:rPr>
          <w:sz w:val="28"/>
          <w:szCs w:val="28"/>
        </w:rPr>
      </w:pPr>
      <w:r>
        <w:rPr>
          <w:rFonts w:hint="eastAsia"/>
          <w:sz w:val="28"/>
          <w:szCs w:val="28"/>
          <w:lang w:val="en-US" w:eastAsia="zh-CN"/>
        </w:rPr>
        <w:t>7</w:t>
      </w:r>
      <w:r>
        <w:rPr>
          <w:rFonts w:hint="eastAsia"/>
          <w:sz w:val="28"/>
          <w:szCs w:val="28"/>
        </w:rPr>
        <w:t>、电源开关钥匙</w:t>
      </w:r>
      <w:r>
        <w:rPr>
          <w:rFonts w:hint="eastAsia"/>
          <w:sz w:val="28"/>
          <w:szCs w:val="28"/>
        </w:rPr>
        <w:tab/>
      </w:r>
      <w:r>
        <w:rPr>
          <w:rFonts w:hint="eastAsia"/>
          <w:sz w:val="28"/>
          <w:szCs w:val="28"/>
        </w:rPr>
        <w:tab/>
      </w:r>
      <w:r>
        <w:rPr>
          <w:rFonts w:hint="eastAsia"/>
          <w:sz w:val="28"/>
          <w:szCs w:val="28"/>
        </w:rPr>
        <w:t>两把</w:t>
      </w:r>
    </w:p>
    <w:p>
      <w:pPr>
        <w:spacing w:line="660" w:lineRule="exact"/>
        <w:rPr>
          <w:sz w:val="28"/>
          <w:szCs w:val="28"/>
        </w:rPr>
      </w:pPr>
      <w:r>
        <w:rPr>
          <w:rFonts w:hint="eastAsia"/>
          <w:sz w:val="28"/>
          <w:szCs w:val="28"/>
          <w:lang w:val="en-US" w:eastAsia="zh-CN"/>
        </w:rPr>
        <w:t>8</w:t>
      </w:r>
      <w:r>
        <w:rPr>
          <w:rFonts w:hint="eastAsia"/>
          <w:sz w:val="28"/>
          <w:szCs w:val="28"/>
        </w:rPr>
        <w:t>、机箱门钥匙</w:t>
      </w:r>
      <w:r>
        <w:rPr>
          <w:rFonts w:hint="eastAsia"/>
          <w:sz w:val="28"/>
          <w:szCs w:val="28"/>
        </w:rPr>
        <w:tab/>
      </w:r>
      <w:r>
        <w:rPr>
          <w:rFonts w:hint="eastAsia"/>
          <w:sz w:val="28"/>
          <w:szCs w:val="28"/>
        </w:rPr>
        <w:tab/>
      </w:r>
      <w:r>
        <w:rPr>
          <w:rFonts w:hint="eastAsia"/>
          <w:sz w:val="28"/>
          <w:szCs w:val="28"/>
        </w:rPr>
        <w:tab/>
      </w:r>
      <w:r>
        <w:rPr>
          <w:rFonts w:hint="eastAsia"/>
          <w:sz w:val="28"/>
          <w:szCs w:val="28"/>
        </w:rPr>
        <w:t>两把</w:t>
      </w:r>
    </w:p>
    <w:p>
      <w:pPr>
        <w:spacing w:line="660" w:lineRule="exact"/>
        <w:rPr>
          <w:sz w:val="28"/>
          <w:szCs w:val="28"/>
        </w:rPr>
      </w:pPr>
      <w:r>
        <w:rPr>
          <w:rFonts w:hint="eastAsia"/>
          <w:sz w:val="28"/>
          <w:szCs w:val="28"/>
          <w:lang w:val="en-US" w:eastAsia="zh-CN"/>
        </w:rPr>
        <w:t>9</w:t>
      </w:r>
      <w:r>
        <w:rPr>
          <w:rFonts w:hint="eastAsia"/>
          <w:sz w:val="28"/>
          <w:szCs w:val="28"/>
        </w:rPr>
        <w:t>、保修卡</w:t>
      </w:r>
      <w:r>
        <w:rPr>
          <w:rFonts w:hint="eastAsia"/>
          <w:sz w:val="28"/>
          <w:szCs w:val="28"/>
        </w:rPr>
        <w:tab/>
      </w:r>
      <w:r>
        <w:rPr>
          <w:rFonts w:hint="eastAsia"/>
          <w:sz w:val="28"/>
          <w:szCs w:val="28"/>
        </w:rPr>
        <w:tab/>
      </w:r>
      <w:r>
        <w:rPr>
          <w:rFonts w:hint="eastAsia"/>
          <w:sz w:val="28"/>
          <w:szCs w:val="28"/>
        </w:rPr>
        <w:tab/>
      </w:r>
      <w:r>
        <w:rPr>
          <w:rFonts w:hint="eastAsia"/>
          <w:sz w:val="28"/>
          <w:szCs w:val="28"/>
        </w:rPr>
        <w:tab/>
      </w:r>
      <w:r>
        <w:rPr>
          <w:rFonts w:hint="eastAsia"/>
          <w:sz w:val="28"/>
          <w:szCs w:val="28"/>
        </w:rPr>
        <w:t>一张</w:t>
      </w:r>
    </w:p>
    <w:p>
      <w:pPr>
        <w:spacing w:line="660" w:lineRule="exact"/>
        <w:rPr>
          <w:sz w:val="28"/>
          <w:szCs w:val="28"/>
        </w:rPr>
      </w:pPr>
      <w:r>
        <w:rPr>
          <w:rFonts w:hint="eastAsia"/>
          <w:sz w:val="28"/>
          <w:szCs w:val="28"/>
          <w:lang w:val="en-US" w:eastAsia="zh-CN"/>
        </w:rPr>
        <w:t>10</w:t>
      </w:r>
      <w:r>
        <w:rPr>
          <w:rFonts w:hint="eastAsia"/>
          <w:sz w:val="28"/>
          <w:szCs w:val="28"/>
        </w:rPr>
        <w:t>、合格证</w:t>
      </w:r>
      <w:r>
        <w:rPr>
          <w:rFonts w:hint="eastAsia"/>
          <w:sz w:val="28"/>
          <w:szCs w:val="28"/>
        </w:rPr>
        <w:tab/>
      </w:r>
      <w:r>
        <w:rPr>
          <w:rFonts w:hint="eastAsia"/>
          <w:sz w:val="28"/>
          <w:szCs w:val="28"/>
        </w:rPr>
        <w:tab/>
      </w:r>
      <w:r>
        <w:rPr>
          <w:rFonts w:hint="eastAsia"/>
          <w:sz w:val="28"/>
          <w:szCs w:val="28"/>
        </w:rPr>
        <w:tab/>
      </w:r>
      <w:r>
        <w:rPr>
          <w:rFonts w:hint="eastAsia"/>
          <w:sz w:val="28"/>
          <w:szCs w:val="28"/>
        </w:rPr>
        <w:tab/>
      </w:r>
      <w:r>
        <w:rPr>
          <w:rFonts w:hint="eastAsia"/>
          <w:sz w:val="28"/>
          <w:szCs w:val="28"/>
        </w:rPr>
        <w:t>一张</w:t>
      </w:r>
    </w:p>
    <w:p>
      <w:pPr>
        <w:jc w:val="both"/>
        <w:rPr>
          <w:rFonts w:hint="eastAsia" w:ascii="Arial" w:hAnsi="Arial" w:cs="宋体"/>
          <w:b/>
          <w:bCs/>
          <w:snapToGrid w:val="0"/>
          <w:sz w:val="32"/>
          <w:szCs w:val="32"/>
          <w:lang w:val="en-US" w:eastAsia="zh-CN"/>
        </w:rPr>
      </w:pPr>
    </w:p>
    <w:p>
      <w:pPr>
        <w:spacing w:line="360" w:lineRule="auto"/>
        <w:jc w:val="both"/>
        <w:rPr>
          <w:rFonts w:ascii="Arial" w:hAnsi="Arial" w:cs="Arial"/>
          <w:b/>
          <w:bCs/>
          <w:sz w:val="32"/>
          <w:szCs w:val="32"/>
        </w:rPr>
      </w:pPr>
      <w:r>
        <w:rPr>
          <w:rFonts w:hint="eastAsia" w:ascii="Arial" w:hAnsi="Arial" w:cs="宋体"/>
          <w:b/>
          <w:bCs/>
          <w:snapToGrid w:val="0"/>
          <w:sz w:val="32"/>
          <w:szCs w:val="32"/>
          <w:lang w:val="en-US" w:eastAsia="zh-CN"/>
        </w:rPr>
        <w:t>五、</w:t>
      </w:r>
      <w:r>
        <w:rPr>
          <w:rFonts w:hint="eastAsia" w:ascii="Arial" w:hAnsi="Arial" w:cs="宋体"/>
          <w:b/>
          <w:bCs/>
          <w:sz w:val="32"/>
          <w:szCs w:val="32"/>
        </w:rPr>
        <w:t>进口品牌高档麻醉机标准版技术规格要求</w:t>
      </w:r>
    </w:p>
    <w:p>
      <w:pPr>
        <w:spacing w:line="360" w:lineRule="auto"/>
        <w:rPr>
          <w:rFonts w:ascii="Arial" w:hAnsi="Arial" w:cs="Arial"/>
          <w:sz w:val="24"/>
          <w:szCs w:val="24"/>
        </w:rPr>
      </w:pPr>
      <w:r>
        <w:rPr>
          <w:rFonts w:ascii="Arial" w:hAnsi="Arial" w:cs="Arial"/>
          <w:sz w:val="24"/>
          <w:szCs w:val="24"/>
        </w:rPr>
        <w:t>1</w:t>
      </w:r>
      <w:r>
        <w:rPr>
          <w:rFonts w:hint="eastAsia" w:ascii="Arial" w:hAnsi="Arial" w:cs="宋体"/>
          <w:sz w:val="24"/>
          <w:szCs w:val="24"/>
        </w:rPr>
        <w:t>、货物名称：进口品牌高档全能麻醉机</w:t>
      </w:r>
    </w:p>
    <w:p>
      <w:pPr>
        <w:spacing w:line="360" w:lineRule="auto"/>
        <w:rPr>
          <w:rFonts w:ascii="Arial" w:hAnsi="Arial" w:cs="Arial"/>
          <w:sz w:val="24"/>
          <w:szCs w:val="24"/>
        </w:rPr>
      </w:pPr>
      <w:r>
        <w:rPr>
          <w:rFonts w:ascii="Arial" w:hAnsi="Arial" w:cs="Arial"/>
          <w:sz w:val="24"/>
          <w:szCs w:val="24"/>
        </w:rPr>
        <w:t>2</w:t>
      </w:r>
      <w:r>
        <w:rPr>
          <w:rFonts w:hint="eastAsia" w:ascii="Arial" w:hAnsi="Arial" w:cs="宋体"/>
          <w:sz w:val="24"/>
          <w:szCs w:val="24"/>
        </w:rPr>
        <w:t>、数量</w:t>
      </w:r>
      <w:r>
        <w:rPr>
          <w:rFonts w:ascii="Arial" w:hAnsi="Arial" w:cs="Arial"/>
          <w:sz w:val="24"/>
          <w:szCs w:val="24"/>
        </w:rPr>
        <w:t xml:space="preserve"> </w:t>
      </w:r>
      <w:r>
        <w:rPr>
          <w:rFonts w:hint="eastAsia" w:ascii="Arial" w:hAnsi="Arial" w:cs="宋体"/>
          <w:sz w:val="24"/>
          <w:szCs w:val="24"/>
        </w:rPr>
        <w:t>：台</w:t>
      </w:r>
      <w:r>
        <w:rPr>
          <w:rFonts w:ascii="Arial" w:hAnsi="Arial" w:cs="Arial"/>
          <w:sz w:val="24"/>
          <w:szCs w:val="24"/>
        </w:rPr>
        <w:t xml:space="preserve">   </w:t>
      </w:r>
    </w:p>
    <w:p>
      <w:pPr>
        <w:spacing w:line="360" w:lineRule="auto"/>
        <w:rPr>
          <w:rFonts w:ascii="Arial" w:hAnsi="Arial" w:cs="Arial"/>
          <w:b/>
          <w:bCs/>
          <w:sz w:val="24"/>
          <w:szCs w:val="24"/>
        </w:rPr>
      </w:pPr>
      <w:r>
        <w:rPr>
          <w:rFonts w:ascii="Arial" w:hAnsi="Arial" w:cs="Arial"/>
          <w:sz w:val="24"/>
          <w:szCs w:val="24"/>
        </w:rPr>
        <w:t>3</w:t>
      </w:r>
      <w:r>
        <w:rPr>
          <w:rFonts w:hint="eastAsia" w:ascii="Arial" w:hAnsi="Arial" w:cs="宋体"/>
          <w:sz w:val="24"/>
          <w:szCs w:val="24"/>
        </w:rPr>
        <w:t>、技术规格</w:t>
      </w:r>
      <w:r>
        <w:rPr>
          <w:rFonts w:hint="eastAsia" w:ascii="Arial" w:hAnsi="Arial" w:cs="宋体"/>
          <w:b/>
          <w:bCs/>
          <w:sz w:val="24"/>
          <w:szCs w:val="24"/>
        </w:rPr>
        <w:t>：</w:t>
      </w:r>
    </w:p>
    <w:p>
      <w:pPr>
        <w:adjustRightInd w:val="0"/>
        <w:spacing w:line="360" w:lineRule="auto"/>
        <w:ind w:left="198" w:hanging="198"/>
        <w:rPr>
          <w:rFonts w:ascii="Arial" w:hAnsi="Arial" w:cs="Arial"/>
          <w:b/>
          <w:bCs/>
          <w:sz w:val="24"/>
          <w:szCs w:val="24"/>
        </w:rPr>
      </w:pPr>
      <w:r>
        <w:rPr>
          <w:rFonts w:ascii="Arial" w:hAnsi="Arial" w:cs="Arial"/>
          <w:b/>
          <w:bCs/>
          <w:sz w:val="24"/>
          <w:szCs w:val="24"/>
        </w:rPr>
        <w:t xml:space="preserve">3.1 </w:t>
      </w:r>
      <w:r>
        <w:rPr>
          <w:rFonts w:hint="eastAsia" w:ascii="Arial" w:hAnsi="Arial" w:cs="宋体"/>
          <w:b/>
          <w:bCs/>
          <w:sz w:val="24"/>
          <w:szCs w:val="24"/>
        </w:rPr>
        <w:t>工作条件</w:t>
      </w:r>
    </w:p>
    <w:p>
      <w:pPr>
        <w:pStyle w:val="8"/>
        <w:numPr>
          <w:ilvl w:val="2"/>
          <w:numId w:val="9"/>
        </w:numPr>
        <w:adjustRightInd w:val="0"/>
        <w:ind w:firstLineChars="0"/>
        <w:rPr>
          <w:rFonts w:ascii="Arial" w:hAnsi="Arial" w:cs="Arial"/>
        </w:rPr>
      </w:pPr>
      <w:r>
        <w:rPr>
          <w:rFonts w:hint="eastAsia" w:ascii="Arial" w:hAnsi="Arial" w:cs="宋体"/>
        </w:rPr>
        <w:t>操作环境，温度：</w:t>
      </w:r>
      <w:r>
        <w:rPr>
          <w:rFonts w:ascii="Arial" w:hAnsi="Arial" w:cs="Arial"/>
        </w:rPr>
        <w:t xml:space="preserve">10° </w:t>
      </w:r>
      <w:r>
        <w:rPr>
          <w:rFonts w:hint="eastAsia" w:ascii="Arial" w:hAnsi="Arial" w:cs="宋体"/>
        </w:rPr>
        <w:t>至</w:t>
      </w:r>
      <w:r>
        <w:rPr>
          <w:rFonts w:ascii="Arial" w:hAnsi="Arial" w:cs="Arial"/>
        </w:rPr>
        <w:t>40°C</w:t>
      </w:r>
      <w:r>
        <w:rPr>
          <w:rFonts w:hint="eastAsia" w:ascii="Arial" w:hAnsi="Arial" w:cs="宋体"/>
        </w:rPr>
        <w:t>，湿度：</w:t>
      </w:r>
      <w:r>
        <w:rPr>
          <w:rFonts w:ascii="Arial" w:hAnsi="Arial" w:cs="Arial"/>
        </w:rPr>
        <w:t xml:space="preserve">15 </w:t>
      </w:r>
      <w:r>
        <w:rPr>
          <w:rFonts w:hint="eastAsia" w:ascii="Arial" w:hAnsi="Arial" w:cs="宋体"/>
        </w:rPr>
        <w:t>至</w:t>
      </w:r>
      <w:r>
        <w:rPr>
          <w:rFonts w:ascii="Arial" w:hAnsi="Arial" w:cs="Arial"/>
        </w:rPr>
        <w:t xml:space="preserve"> 95%</w:t>
      </w:r>
      <w:r>
        <w:rPr>
          <w:rFonts w:hint="eastAsia" w:ascii="Arial" w:hAnsi="Arial" w:cs="宋体"/>
        </w:rPr>
        <w:t>，大气压：</w:t>
      </w:r>
      <w:r>
        <w:rPr>
          <w:rFonts w:ascii="Arial" w:hAnsi="Arial" w:cs="Arial"/>
        </w:rPr>
        <w:t>500</w:t>
      </w:r>
      <w:r>
        <w:rPr>
          <w:rFonts w:hint="eastAsia" w:ascii="Arial" w:hAnsi="Arial" w:cs="宋体"/>
        </w:rPr>
        <w:t>至</w:t>
      </w:r>
      <w:r>
        <w:rPr>
          <w:rFonts w:ascii="Arial" w:hAnsi="Arial" w:cs="Arial"/>
        </w:rPr>
        <w:t>800 mmHg</w:t>
      </w:r>
    </w:p>
    <w:p>
      <w:pPr>
        <w:numPr>
          <w:ilvl w:val="2"/>
          <w:numId w:val="9"/>
        </w:numPr>
        <w:adjustRightInd w:val="0"/>
        <w:spacing w:line="360" w:lineRule="auto"/>
        <w:rPr>
          <w:rFonts w:ascii="Arial" w:hAnsi="Arial" w:cs="Arial"/>
          <w:sz w:val="24"/>
          <w:szCs w:val="24"/>
        </w:rPr>
      </w:pPr>
      <w:r>
        <w:rPr>
          <w:rFonts w:hint="eastAsia" w:ascii="Arial" w:hAnsi="Arial" w:cs="宋体"/>
          <w:sz w:val="24"/>
          <w:szCs w:val="24"/>
        </w:rPr>
        <w:t>电源：</w:t>
      </w:r>
      <w:r>
        <w:rPr>
          <w:rFonts w:ascii="Arial" w:hAnsi="Arial" w:cs="Arial"/>
          <w:sz w:val="24"/>
          <w:szCs w:val="24"/>
        </w:rPr>
        <w:t>220V (</w:t>
      </w:r>
      <w:r>
        <w:rPr>
          <w:rFonts w:hint="eastAsia" w:ascii="Arial" w:hAnsi="Arial" w:cs="宋体"/>
          <w:sz w:val="24"/>
          <w:szCs w:val="24"/>
        </w:rPr>
        <w:t>±</w:t>
      </w:r>
      <w:r>
        <w:rPr>
          <w:rFonts w:ascii="Arial" w:hAnsi="Arial" w:cs="Arial"/>
          <w:sz w:val="24"/>
          <w:szCs w:val="24"/>
        </w:rPr>
        <w:t>10%), 50Hz(</w:t>
      </w:r>
      <w:r>
        <w:rPr>
          <w:rFonts w:hint="eastAsia" w:ascii="Arial" w:hAnsi="Arial" w:cs="宋体"/>
          <w:sz w:val="24"/>
          <w:szCs w:val="24"/>
        </w:rPr>
        <w:t>±</w:t>
      </w:r>
      <w:r>
        <w:rPr>
          <w:rFonts w:ascii="Arial" w:hAnsi="Arial" w:cs="Arial"/>
          <w:sz w:val="24"/>
          <w:szCs w:val="24"/>
        </w:rPr>
        <w:t>2%)</w:t>
      </w:r>
    </w:p>
    <w:p>
      <w:pPr>
        <w:numPr>
          <w:ilvl w:val="2"/>
          <w:numId w:val="9"/>
        </w:numPr>
        <w:adjustRightInd w:val="0"/>
        <w:spacing w:line="360" w:lineRule="auto"/>
        <w:rPr>
          <w:rFonts w:ascii="Arial" w:hAnsi="Arial" w:cs="Arial"/>
          <w:sz w:val="24"/>
          <w:szCs w:val="24"/>
        </w:rPr>
      </w:pPr>
      <w:r>
        <w:rPr>
          <w:rFonts w:hint="eastAsia" w:ascii="Arial" w:hAnsi="Arial" w:cs="宋体"/>
          <w:sz w:val="24"/>
          <w:szCs w:val="24"/>
        </w:rPr>
        <w:t>后备电池使用时间：</w:t>
      </w:r>
      <w:r>
        <w:rPr>
          <w:rFonts w:ascii="Arial" w:hAnsi="Arial" w:cs="Arial"/>
          <w:sz w:val="24"/>
          <w:szCs w:val="24"/>
        </w:rPr>
        <w:t>90</w:t>
      </w:r>
      <w:r>
        <w:rPr>
          <w:rFonts w:hint="eastAsia" w:ascii="Arial" w:hAnsi="Arial" w:cs="宋体"/>
          <w:sz w:val="24"/>
          <w:szCs w:val="24"/>
        </w:rPr>
        <w:t>分钟</w:t>
      </w:r>
    </w:p>
    <w:p>
      <w:pPr>
        <w:numPr>
          <w:ilvl w:val="2"/>
          <w:numId w:val="9"/>
        </w:numPr>
        <w:adjustRightInd w:val="0"/>
        <w:spacing w:line="360" w:lineRule="auto"/>
        <w:rPr>
          <w:rFonts w:ascii="Arial" w:hAnsi="Arial" w:cs="Arial"/>
          <w:sz w:val="24"/>
          <w:szCs w:val="24"/>
        </w:rPr>
      </w:pPr>
      <w:r>
        <w:rPr>
          <w:rFonts w:hint="eastAsia" w:ascii="Arial" w:hAnsi="Arial" w:cs="宋体"/>
          <w:sz w:val="24"/>
          <w:szCs w:val="24"/>
        </w:rPr>
        <w:t>机架：带推车，三个大抽屉，前轮脚刹</w:t>
      </w:r>
    </w:p>
    <w:p>
      <w:pPr>
        <w:numPr>
          <w:ilvl w:val="2"/>
          <w:numId w:val="9"/>
        </w:numPr>
        <w:adjustRightInd w:val="0"/>
        <w:spacing w:line="360" w:lineRule="auto"/>
        <w:rPr>
          <w:rFonts w:ascii="Arial" w:hAnsi="Arial" w:cs="Arial"/>
          <w:sz w:val="24"/>
          <w:szCs w:val="24"/>
        </w:rPr>
      </w:pPr>
      <w:r>
        <w:rPr>
          <w:rFonts w:hint="eastAsia" w:ascii="Arial" w:hAnsi="Arial" w:cs="宋体"/>
          <w:sz w:val="24"/>
          <w:szCs w:val="24"/>
        </w:rPr>
        <w:t>工作台双层灯光亮度可调</w:t>
      </w:r>
      <w:r>
        <w:rPr>
          <w:rFonts w:ascii="Arial" w:hAnsi="Arial" w:cs="Arial"/>
          <w:sz w:val="24"/>
          <w:szCs w:val="24"/>
        </w:rPr>
        <w:t xml:space="preserve"> </w:t>
      </w:r>
    </w:p>
    <w:p>
      <w:pPr>
        <w:numPr>
          <w:ilvl w:val="2"/>
          <w:numId w:val="9"/>
        </w:numPr>
        <w:adjustRightInd w:val="0"/>
        <w:spacing w:line="360" w:lineRule="auto"/>
        <w:rPr>
          <w:rFonts w:ascii="Arial" w:hAnsi="Arial" w:cs="Arial"/>
          <w:sz w:val="24"/>
          <w:szCs w:val="24"/>
        </w:rPr>
      </w:pPr>
      <w:r>
        <w:rPr>
          <w:rFonts w:hint="eastAsia" w:ascii="Arial" w:hAnsi="Arial" w:cs="宋体"/>
          <w:sz w:val="24"/>
          <w:szCs w:val="24"/>
        </w:rPr>
        <w:t>标配</w:t>
      </w:r>
      <w:r>
        <w:rPr>
          <w:rFonts w:ascii="Arial" w:hAnsi="Arial" w:cs="Arial"/>
          <w:sz w:val="24"/>
          <w:szCs w:val="24"/>
        </w:rPr>
        <w:t>RS232</w:t>
      </w:r>
      <w:r>
        <w:rPr>
          <w:rFonts w:hint="eastAsia" w:ascii="Arial" w:hAnsi="Arial" w:cs="宋体"/>
          <w:sz w:val="24"/>
          <w:szCs w:val="24"/>
        </w:rPr>
        <w:t>接口，以太网络接口，投影仪分屏接口。</w:t>
      </w:r>
    </w:p>
    <w:p>
      <w:pPr>
        <w:adjustRightInd w:val="0"/>
        <w:spacing w:line="360" w:lineRule="auto"/>
        <w:ind w:left="198" w:hanging="198"/>
        <w:rPr>
          <w:rFonts w:ascii="Arial" w:hAnsi="Arial" w:cs="Arial"/>
          <w:b/>
          <w:bCs/>
          <w:sz w:val="24"/>
          <w:szCs w:val="24"/>
        </w:rPr>
      </w:pPr>
      <w:r>
        <w:rPr>
          <w:rFonts w:ascii="Arial" w:hAnsi="Arial" w:cs="Arial"/>
          <w:b/>
          <w:bCs/>
          <w:sz w:val="24"/>
          <w:szCs w:val="24"/>
        </w:rPr>
        <w:t xml:space="preserve">3.2 </w:t>
      </w:r>
      <w:r>
        <w:rPr>
          <w:rFonts w:hint="eastAsia" w:ascii="Arial" w:hAnsi="Arial" w:cs="宋体"/>
          <w:b/>
          <w:bCs/>
          <w:sz w:val="24"/>
          <w:szCs w:val="24"/>
        </w:rPr>
        <w:t>气源</w:t>
      </w:r>
    </w:p>
    <w:p>
      <w:pPr>
        <w:numPr>
          <w:ilvl w:val="2"/>
          <w:numId w:val="10"/>
        </w:numPr>
        <w:tabs>
          <w:tab w:val="left" w:pos="1694"/>
        </w:tabs>
        <w:adjustRightInd w:val="0"/>
        <w:spacing w:line="360" w:lineRule="auto"/>
        <w:rPr>
          <w:rFonts w:ascii="Arial" w:hAnsi="Arial" w:cs="Arial"/>
          <w:sz w:val="24"/>
          <w:szCs w:val="24"/>
        </w:rPr>
      </w:pPr>
      <w:r>
        <w:rPr>
          <w:rFonts w:hint="eastAsia" w:ascii="Arial" w:hAnsi="Arial" w:cs="宋体"/>
          <w:sz w:val="24"/>
          <w:szCs w:val="24"/>
        </w:rPr>
        <w:t>氧气：具备安全保护装置，在供氧压低于</w:t>
      </w:r>
      <w:r>
        <w:rPr>
          <w:rFonts w:ascii="Arial" w:hAnsi="Arial" w:cs="Arial"/>
          <w:sz w:val="24"/>
          <w:szCs w:val="24"/>
        </w:rPr>
        <w:t>252Kpa</w:t>
      </w:r>
      <w:r>
        <w:rPr>
          <w:rFonts w:hint="eastAsia" w:ascii="Arial" w:hAnsi="Arial" w:cs="宋体"/>
          <w:sz w:val="24"/>
          <w:szCs w:val="24"/>
        </w:rPr>
        <w:t>时报警</w:t>
      </w:r>
    </w:p>
    <w:p>
      <w:pPr>
        <w:numPr>
          <w:ilvl w:val="2"/>
          <w:numId w:val="10"/>
        </w:numPr>
        <w:tabs>
          <w:tab w:val="left" w:pos="1694"/>
        </w:tabs>
        <w:adjustRightInd w:val="0"/>
        <w:spacing w:line="360" w:lineRule="auto"/>
        <w:rPr>
          <w:rFonts w:ascii="Arial" w:hAnsi="Arial" w:cs="Arial"/>
          <w:sz w:val="24"/>
          <w:szCs w:val="24"/>
        </w:rPr>
      </w:pPr>
      <w:r>
        <w:rPr>
          <w:rFonts w:hint="eastAsia" w:ascii="Arial" w:hAnsi="Arial" w:cs="宋体"/>
          <w:sz w:val="24"/>
          <w:szCs w:val="24"/>
        </w:rPr>
        <w:t>笑气：当氧气供应失灵时，具有笑气自动切断装置；</w:t>
      </w:r>
      <w:r>
        <w:rPr>
          <w:rFonts w:ascii="Arial" w:hAnsi="Arial" w:cs="Arial"/>
          <w:sz w:val="24"/>
          <w:szCs w:val="24"/>
        </w:rPr>
        <w:t>Link-25</w:t>
      </w:r>
      <w:r>
        <w:rPr>
          <w:rFonts w:hint="eastAsia" w:ascii="Arial" w:hAnsi="Arial" w:cs="宋体"/>
          <w:sz w:val="24"/>
          <w:szCs w:val="24"/>
        </w:rPr>
        <w:t>笑氧联动，保证笑氧混合时，氧浓度不低于</w:t>
      </w:r>
      <w:r>
        <w:rPr>
          <w:rFonts w:ascii="Arial" w:hAnsi="Arial" w:cs="Arial"/>
          <w:sz w:val="24"/>
          <w:szCs w:val="24"/>
        </w:rPr>
        <w:t>25%</w:t>
      </w:r>
    </w:p>
    <w:p>
      <w:pPr>
        <w:numPr>
          <w:ilvl w:val="2"/>
          <w:numId w:val="10"/>
        </w:numPr>
        <w:tabs>
          <w:tab w:val="left" w:pos="1694"/>
        </w:tabs>
        <w:adjustRightInd w:val="0"/>
        <w:spacing w:line="360" w:lineRule="auto"/>
        <w:rPr>
          <w:rFonts w:ascii="Arial" w:hAnsi="Arial" w:cs="Arial"/>
          <w:sz w:val="24"/>
          <w:szCs w:val="24"/>
        </w:rPr>
      </w:pPr>
      <w:r>
        <w:rPr>
          <w:rFonts w:hint="eastAsia" w:ascii="Arial" w:hAnsi="Arial" w:cs="宋体"/>
          <w:sz w:val="24"/>
          <w:szCs w:val="24"/>
        </w:rPr>
        <w:t>具有空气气源及接口</w:t>
      </w:r>
    </w:p>
    <w:p>
      <w:pPr>
        <w:numPr>
          <w:ilvl w:val="2"/>
          <w:numId w:val="10"/>
        </w:numPr>
        <w:tabs>
          <w:tab w:val="left" w:pos="1694"/>
        </w:tabs>
        <w:adjustRightInd w:val="0"/>
        <w:spacing w:line="360" w:lineRule="auto"/>
        <w:rPr>
          <w:rFonts w:ascii="Arial" w:hAnsi="Arial" w:cs="Arial"/>
          <w:sz w:val="24"/>
          <w:szCs w:val="24"/>
        </w:rPr>
      </w:pPr>
      <w:r>
        <w:rPr>
          <w:rFonts w:hint="eastAsia" w:ascii="Arial" w:hAnsi="Arial" w:cs="宋体"/>
          <w:sz w:val="24"/>
          <w:szCs w:val="24"/>
        </w:rPr>
        <w:t>快速充氧范围</w:t>
      </w:r>
      <w:r>
        <w:rPr>
          <w:rFonts w:ascii="Arial" w:hAnsi="Arial" w:cs="Arial"/>
          <w:sz w:val="24"/>
          <w:szCs w:val="24"/>
        </w:rPr>
        <w:t>25-75L/min</w:t>
      </w:r>
    </w:p>
    <w:p>
      <w:pPr>
        <w:adjustRightInd w:val="0"/>
        <w:spacing w:line="360" w:lineRule="auto"/>
        <w:ind w:left="198" w:hanging="198"/>
        <w:rPr>
          <w:rFonts w:ascii="Arial" w:hAnsi="Arial" w:cs="Arial"/>
          <w:b/>
          <w:bCs/>
          <w:sz w:val="24"/>
          <w:szCs w:val="24"/>
        </w:rPr>
      </w:pPr>
      <w:r>
        <w:rPr>
          <w:rFonts w:ascii="Arial" w:hAnsi="Arial" w:cs="Arial"/>
          <w:b/>
          <w:bCs/>
          <w:sz w:val="24"/>
          <w:szCs w:val="24"/>
        </w:rPr>
        <w:t xml:space="preserve">3.3 </w:t>
      </w:r>
      <w:r>
        <w:rPr>
          <w:rFonts w:hint="eastAsia" w:ascii="Arial" w:hAnsi="Arial" w:cs="宋体"/>
          <w:b/>
          <w:bCs/>
          <w:sz w:val="24"/>
          <w:szCs w:val="24"/>
        </w:rPr>
        <w:t>流量计</w:t>
      </w:r>
    </w:p>
    <w:p>
      <w:pPr>
        <w:numPr>
          <w:ilvl w:val="2"/>
          <w:numId w:val="11"/>
        </w:numPr>
        <w:tabs>
          <w:tab w:val="left" w:pos="1694"/>
        </w:tabs>
        <w:adjustRightInd w:val="0"/>
        <w:spacing w:line="360" w:lineRule="auto"/>
        <w:rPr>
          <w:rFonts w:ascii="Arial" w:hAnsi="Arial" w:cs="Arial"/>
          <w:sz w:val="24"/>
          <w:szCs w:val="24"/>
        </w:rPr>
      </w:pPr>
      <w:r>
        <w:rPr>
          <w:rFonts w:hint="eastAsia" w:ascii="Arial" w:hAnsi="Arial" w:cs="宋体"/>
          <w:sz w:val="24"/>
          <w:szCs w:val="24"/>
        </w:rPr>
        <w:t>电子流量计，氧气、空气可选配氧、笑、空三气源，流量通过呼吸机屏幕电子显示；流量范围</w:t>
      </w:r>
      <w:r>
        <w:rPr>
          <w:rFonts w:ascii="Arial" w:hAnsi="Arial" w:cs="Arial"/>
          <w:sz w:val="24"/>
          <w:szCs w:val="24"/>
        </w:rPr>
        <w:t>0.1-15 l/min</w:t>
      </w:r>
    </w:p>
    <w:p>
      <w:pPr>
        <w:numPr>
          <w:ilvl w:val="2"/>
          <w:numId w:val="11"/>
        </w:numPr>
        <w:tabs>
          <w:tab w:val="left" w:pos="1680"/>
        </w:tabs>
        <w:adjustRightInd w:val="0"/>
        <w:spacing w:line="360" w:lineRule="auto"/>
        <w:rPr>
          <w:rFonts w:ascii="Arial" w:hAnsi="Arial" w:cs="Arial"/>
          <w:sz w:val="24"/>
          <w:szCs w:val="24"/>
        </w:rPr>
      </w:pPr>
      <w:r>
        <w:rPr>
          <w:rFonts w:hint="eastAsia" w:ascii="Arial" w:hAnsi="Arial" w:cs="宋体"/>
          <w:sz w:val="24"/>
          <w:szCs w:val="24"/>
        </w:rPr>
        <w:t>具备备用机械流量管，流量范围</w:t>
      </w:r>
      <w:r>
        <w:rPr>
          <w:rFonts w:ascii="Arial" w:hAnsi="Arial" w:cs="Arial"/>
          <w:sz w:val="24"/>
          <w:szCs w:val="24"/>
        </w:rPr>
        <w:t>1-10 l/min</w:t>
      </w:r>
      <w:r>
        <w:rPr>
          <w:rFonts w:hint="eastAsia" w:ascii="Arial" w:hAnsi="Arial" w:cs="宋体"/>
          <w:sz w:val="24"/>
          <w:szCs w:val="24"/>
        </w:rPr>
        <w:t>，保证在停电时能正常工作</w:t>
      </w:r>
    </w:p>
    <w:p>
      <w:pPr>
        <w:adjustRightInd w:val="0"/>
        <w:spacing w:line="360" w:lineRule="auto"/>
        <w:ind w:left="198" w:hanging="198"/>
        <w:rPr>
          <w:rFonts w:ascii="Arial" w:hAnsi="Arial" w:cs="Arial"/>
          <w:b/>
          <w:bCs/>
          <w:sz w:val="24"/>
          <w:szCs w:val="24"/>
        </w:rPr>
      </w:pPr>
      <w:r>
        <w:rPr>
          <w:rFonts w:ascii="Arial" w:hAnsi="Arial" w:cs="Arial"/>
          <w:b/>
          <w:bCs/>
          <w:sz w:val="24"/>
          <w:szCs w:val="24"/>
        </w:rPr>
        <w:t>3.4</w:t>
      </w:r>
      <w:r>
        <w:rPr>
          <w:rFonts w:hint="eastAsia" w:ascii="Arial" w:hAnsi="Arial" w:cs="宋体"/>
          <w:b/>
          <w:bCs/>
          <w:sz w:val="24"/>
          <w:szCs w:val="24"/>
        </w:rPr>
        <w:t>挥发罐</w:t>
      </w:r>
    </w:p>
    <w:p>
      <w:pPr>
        <w:numPr>
          <w:ilvl w:val="0"/>
          <w:numId w:val="12"/>
        </w:numPr>
        <w:tabs>
          <w:tab w:val="left" w:pos="1694"/>
        </w:tabs>
        <w:adjustRightInd w:val="0"/>
        <w:spacing w:line="360" w:lineRule="auto"/>
        <w:rPr>
          <w:rFonts w:ascii="Arial" w:hAnsi="Arial" w:cs="Arial"/>
          <w:sz w:val="24"/>
          <w:szCs w:val="24"/>
        </w:rPr>
      </w:pPr>
      <w:r>
        <w:rPr>
          <w:rFonts w:ascii="Arial" w:hAnsi="Arial" w:cs="Arial"/>
          <w:sz w:val="24"/>
          <w:szCs w:val="24"/>
        </w:rPr>
        <w:t>*2</w:t>
      </w:r>
      <w:r>
        <w:rPr>
          <w:rFonts w:hint="eastAsia" w:ascii="Arial" w:hAnsi="Arial" w:cs="宋体"/>
          <w:sz w:val="24"/>
          <w:szCs w:val="24"/>
        </w:rPr>
        <w:t>个挥发罐的位置，标配一个七氟醚挥发罐，可选配原厂同品牌地氟醚挥发罐。</w:t>
      </w:r>
    </w:p>
    <w:p>
      <w:pPr>
        <w:numPr>
          <w:ilvl w:val="0"/>
          <w:numId w:val="12"/>
        </w:numPr>
        <w:tabs>
          <w:tab w:val="left" w:pos="1694"/>
        </w:tabs>
        <w:adjustRightInd w:val="0"/>
        <w:spacing w:line="360" w:lineRule="auto"/>
        <w:rPr>
          <w:rFonts w:ascii="Arial" w:hAnsi="Arial" w:cs="Arial"/>
          <w:sz w:val="24"/>
          <w:szCs w:val="24"/>
        </w:rPr>
      </w:pPr>
      <w:r>
        <w:rPr>
          <w:rFonts w:hint="eastAsia" w:ascii="Arial" w:hAnsi="Arial" w:cs="宋体"/>
          <w:sz w:val="24"/>
          <w:szCs w:val="24"/>
        </w:rPr>
        <w:t>快速加药器式挥发罐，既保证快速加药，又保证无药物泄漏造成的浪费和环境污染</w:t>
      </w:r>
    </w:p>
    <w:p>
      <w:pPr>
        <w:adjustRightInd w:val="0"/>
        <w:spacing w:line="360" w:lineRule="auto"/>
        <w:rPr>
          <w:rFonts w:ascii="Arial" w:hAnsi="Arial" w:cs="Arial"/>
          <w:sz w:val="24"/>
          <w:szCs w:val="24"/>
        </w:rPr>
      </w:pPr>
      <w:r>
        <w:rPr>
          <w:rFonts w:ascii="Arial" w:hAnsi="Arial" w:cs="Arial"/>
          <w:b/>
          <w:bCs/>
          <w:sz w:val="24"/>
          <w:szCs w:val="24"/>
        </w:rPr>
        <w:t xml:space="preserve">3.5 </w:t>
      </w:r>
      <w:r>
        <w:rPr>
          <w:rFonts w:hint="eastAsia" w:ascii="Arial" w:hAnsi="Arial" w:cs="宋体"/>
          <w:b/>
          <w:bCs/>
          <w:sz w:val="24"/>
          <w:szCs w:val="24"/>
        </w:rPr>
        <w:t>呼吸回路</w:t>
      </w:r>
    </w:p>
    <w:p>
      <w:pPr>
        <w:pStyle w:val="11"/>
        <w:numPr>
          <w:ilvl w:val="2"/>
          <w:numId w:val="13"/>
        </w:numPr>
        <w:spacing w:line="360" w:lineRule="auto"/>
        <w:rPr>
          <w:rFonts w:ascii="Arial" w:hAnsi="Arial" w:cs="Arial"/>
          <w:sz w:val="24"/>
          <w:szCs w:val="24"/>
        </w:rPr>
      </w:pPr>
      <w:r>
        <w:rPr>
          <w:sz w:val="24"/>
          <w:szCs w:val="24"/>
        </w:rPr>
        <w:t>3L</w:t>
      </w:r>
      <w:r>
        <w:rPr>
          <w:rFonts w:hint="eastAsia" w:cs="宋体"/>
          <w:sz w:val="24"/>
          <w:szCs w:val="24"/>
        </w:rPr>
        <w:t>极小的回路容积，为快速调节新鲜气体流量以及输出麻药浓度提供了保障。</w:t>
      </w:r>
    </w:p>
    <w:p>
      <w:pPr>
        <w:pStyle w:val="11"/>
        <w:numPr>
          <w:ilvl w:val="2"/>
          <w:numId w:val="13"/>
        </w:numPr>
        <w:spacing w:line="360" w:lineRule="auto"/>
        <w:rPr>
          <w:rFonts w:ascii="Arial" w:hAnsi="Arial" w:cs="Arial"/>
          <w:sz w:val="24"/>
          <w:szCs w:val="24"/>
        </w:rPr>
      </w:pPr>
      <w:r>
        <w:rPr>
          <w:rFonts w:hint="eastAsia" w:cs="宋体"/>
          <w:sz w:val="24"/>
          <w:szCs w:val="24"/>
        </w:rPr>
        <w:t>模块化呼吸回路，</w:t>
      </w:r>
      <w:r>
        <w:rPr>
          <w:rFonts w:hint="eastAsia" w:ascii="Arial" w:hAnsi="Arial" w:cs="宋体"/>
          <w:sz w:val="24"/>
          <w:szCs w:val="24"/>
        </w:rPr>
        <w:t>所有传感器及连接电缆内置在回路内；所有回路模块不用任何工具可以拆卸、安装</w:t>
      </w:r>
    </w:p>
    <w:p>
      <w:pPr>
        <w:pStyle w:val="11"/>
        <w:numPr>
          <w:ilvl w:val="2"/>
          <w:numId w:val="13"/>
        </w:numPr>
        <w:spacing w:line="360" w:lineRule="auto"/>
        <w:rPr>
          <w:rFonts w:ascii="Arial" w:hAnsi="Arial" w:cs="Arial"/>
          <w:sz w:val="24"/>
          <w:szCs w:val="24"/>
        </w:rPr>
      </w:pPr>
      <w:r>
        <w:rPr>
          <w:sz w:val="24"/>
          <w:szCs w:val="24"/>
        </w:rPr>
        <w:t>*</w:t>
      </w:r>
      <w:r>
        <w:rPr>
          <w:rFonts w:hint="eastAsia" w:cs="宋体"/>
          <w:sz w:val="24"/>
          <w:szCs w:val="24"/>
        </w:rPr>
        <w:t>所有模块（含流量传感器）可耐受</w:t>
      </w:r>
      <w:r>
        <w:rPr>
          <w:sz w:val="24"/>
          <w:szCs w:val="24"/>
        </w:rPr>
        <w:t>134</w:t>
      </w:r>
      <w:r>
        <w:rPr>
          <w:rFonts w:hint="eastAsia" w:cs="宋体"/>
          <w:sz w:val="24"/>
          <w:szCs w:val="24"/>
        </w:rPr>
        <w:t>℃高温高压消毒避免院内交叉感染</w:t>
      </w:r>
    </w:p>
    <w:p>
      <w:pPr>
        <w:numPr>
          <w:ilvl w:val="2"/>
          <w:numId w:val="13"/>
        </w:numPr>
        <w:spacing w:line="360" w:lineRule="auto"/>
        <w:rPr>
          <w:rFonts w:ascii="Arial" w:hAnsi="Arial" w:cs="Arial"/>
          <w:sz w:val="24"/>
          <w:szCs w:val="24"/>
        </w:rPr>
      </w:pPr>
      <w:r>
        <w:rPr>
          <w:rFonts w:hint="eastAsia" w:ascii="Arial" w:hAnsi="Arial" w:cs="宋体"/>
          <w:sz w:val="24"/>
          <w:szCs w:val="24"/>
        </w:rPr>
        <w:t>二氧化碳吸收罐，容积</w:t>
      </w:r>
      <w:r>
        <w:rPr>
          <w:rFonts w:ascii="Arial" w:hAnsi="Arial" w:cs="Arial"/>
          <w:sz w:val="24"/>
          <w:szCs w:val="24"/>
        </w:rPr>
        <w:t>1370ml/1150g</w:t>
      </w:r>
    </w:p>
    <w:p>
      <w:pPr>
        <w:numPr>
          <w:ilvl w:val="2"/>
          <w:numId w:val="13"/>
        </w:numPr>
        <w:spacing w:line="360" w:lineRule="auto"/>
        <w:rPr>
          <w:rFonts w:ascii="Arial" w:hAnsi="Arial" w:cs="Arial"/>
          <w:sz w:val="24"/>
          <w:szCs w:val="24"/>
        </w:rPr>
      </w:pPr>
      <w:r>
        <w:rPr>
          <w:rFonts w:hint="eastAsia" w:ascii="Arial" w:hAnsi="Arial" w:cs="宋体"/>
          <w:sz w:val="24"/>
          <w:szCs w:val="24"/>
        </w:rPr>
        <w:t>智能回路系统，能识别和显示：正在使用呼吸模式以及</w:t>
      </w:r>
      <w:r>
        <w:rPr>
          <w:rFonts w:ascii="Arial" w:hAnsi="Arial" w:cs="Arial"/>
          <w:sz w:val="24"/>
          <w:szCs w:val="24"/>
        </w:rPr>
        <w:t>CO2</w:t>
      </w:r>
      <w:r>
        <w:rPr>
          <w:rFonts w:hint="eastAsia" w:ascii="Arial" w:hAnsi="Arial" w:cs="宋体"/>
          <w:sz w:val="24"/>
          <w:szCs w:val="24"/>
        </w:rPr>
        <w:t>吸收罐状态</w:t>
      </w:r>
    </w:p>
    <w:p>
      <w:pPr>
        <w:numPr>
          <w:ilvl w:val="2"/>
          <w:numId w:val="13"/>
        </w:numPr>
        <w:spacing w:line="360" w:lineRule="auto"/>
        <w:rPr>
          <w:rFonts w:ascii="Arial" w:hAnsi="Arial" w:cs="Arial"/>
          <w:sz w:val="24"/>
          <w:szCs w:val="24"/>
        </w:rPr>
      </w:pPr>
      <w:r>
        <w:rPr>
          <w:rFonts w:hint="eastAsia" w:ascii="Arial" w:hAnsi="Arial" w:cs="宋体"/>
          <w:sz w:val="24"/>
          <w:szCs w:val="24"/>
        </w:rPr>
        <w:t>采用水管理回路构造，智能引导水行进方向，保证回路不受积水影响</w:t>
      </w:r>
    </w:p>
    <w:p>
      <w:pPr>
        <w:numPr>
          <w:ilvl w:val="2"/>
          <w:numId w:val="13"/>
        </w:numPr>
        <w:adjustRightInd w:val="0"/>
        <w:spacing w:line="360" w:lineRule="auto"/>
        <w:rPr>
          <w:rFonts w:ascii="Arial" w:hAnsi="Arial" w:cs="Arial"/>
          <w:sz w:val="24"/>
          <w:szCs w:val="24"/>
        </w:rPr>
      </w:pPr>
      <w:r>
        <w:rPr>
          <w:rFonts w:hint="eastAsia" w:ascii="Arial" w:hAnsi="Arial" w:cs="宋体"/>
          <w:sz w:val="24"/>
          <w:szCs w:val="24"/>
        </w:rPr>
        <w:t>上升式风箱，可以直接观察病人实际呼吸状态，保证安全</w:t>
      </w:r>
    </w:p>
    <w:p>
      <w:pPr>
        <w:adjustRightInd w:val="0"/>
        <w:spacing w:line="360" w:lineRule="auto"/>
        <w:rPr>
          <w:rFonts w:ascii="Arial" w:hAnsi="Arial" w:cs="Arial"/>
          <w:b/>
          <w:bCs/>
          <w:sz w:val="24"/>
          <w:szCs w:val="24"/>
        </w:rPr>
      </w:pPr>
      <w:r>
        <w:rPr>
          <w:rFonts w:ascii="Arial" w:hAnsi="Arial" w:cs="Arial"/>
          <w:b/>
          <w:bCs/>
          <w:sz w:val="24"/>
          <w:szCs w:val="24"/>
        </w:rPr>
        <w:t xml:space="preserve">3.6 </w:t>
      </w:r>
      <w:r>
        <w:rPr>
          <w:rFonts w:hint="eastAsia" w:ascii="Arial" w:hAnsi="Arial" w:cs="宋体"/>
          <w:b/>
          <w:bCs/>
          <w:sz w:val="24"/>
          <w:szCs w:val="24"/>
        </w:rPr>
        <w:t>呼吸机</w:t>
      </w:r>
      <w:r>
        <w:rPr>
          <w:rFonts w:ascii="Arial" w:hAnsi="Arial" w:cs="Arial"/>
          <w:b/>
          <w:bCs/>
          <w:sz w:val="24"/>
          <w:szCs w:val="24"/>
        </w:rPr>
        <w:t xml:space="preserve"> </w:t>
      </w:r>
    </w:p>
    <w:p>
      <w:pPr>
        <w:pStyle w:val="11"/>
        <w:numPr>
          <w:ilvl w:val="2"/>
          <w:numId w:val="14"/>
        </w:numPr>
        <w:spacing w:line="360" w:lineRule="auto"/>
        <w:rPr>
          <w:rFonts w:ascii="Arial" w:hAnsi="Arial" w:cs="Arial"/>
          <w:sz w:val="24"/>
          <w:szCs w:val="24"/>
        </w:rPr>
      </w:pPr>
      <w:r>
        <w:rPr>
          <w:rFonts w:ascii="Arial" w:hAnsi="Arial" w:cs="Arial"/>
          <w:sz w:val="24"/>
          <w:szCs w:val="24"/>
        </w:rPr>
        <w:t>*</w:t>
      </w:r>
      <w:r>
        <w:rPr>
          <w:rFonts w:hint="eastAsia" w:ascii="Arial" w:hAnsi="Arial" w:cs="宋体"/>
          <w:sz w:val="24"/>
          <w:szCs w:val="24"/>
        </w:rPr>
        <w:t>气动电控呼吸机，支持中英文界面，外置彩色触摸屏</w:t>
      </w:r>
      <w:r>
        <w:rPr>
          <w:rFonts w:ascii="Arial" w:hAnsi="Arial" w:cs="Arial"/>
          <w:sz w:val="24"/>
          <w:szCs w:val="24"/>
        </w:rPr>
        <w:t xml:space="preserve"> </w:t>
      </w:r>
    </w:p>
    <w:p>
      <w:pPr>
        <w:pStyle w:val="11"/>
        <w:numPr>
          <w:ilvl w:val="2"/>
          <w:numId w:val="14"/>
        </w:numPr>
        <w:spacing w:line="360" w:lineRule="auto"/>
        <w:rPr>
          <w:rFonts w:ascii="Arial" w:hAnsi="Arial" w:cs="Arial"/>
          <w:sz w:val="24"/>
          <w:szCs w:val="24"/>
        </w:rPr>
      </w:pPr>
      <w:r>
        <w:rPr>
          <w:rFonts w:hint="eastAsia" w:ascii="Arial" w:hAnsi="Arial" w:cs="宋体"/>
          <w:sz w:val="24"/>
          <w:szCs w:val="24"/>
        </w:rPr>
        <w:t>应用范围：新生儿、儿童及成人等所有病人通气</w:t>
      </w:r>
    </w:p>
    <w:p>
      <w:pPr>
        <w:numPr>
          <w:ilvl w:val="2"/>
          <w:numId w:val="14"/>
        </w:numPr>
        <w:spacing w:line="360" w:lineRule="auto"/>
        <w:rPr>
          <w:rFonts w:ascii="Arial" w:hAnsi="Arial" w:cs="Arial"/>
          <w:sz w:val="24"/>
          <w:szCs w:val="24"/>
        </w:rPr>
      </w:pPr>
      <w:r>
        <w:rPr>
          <w:rFonts w:ascii="Arial" w:hAnsi="Arial" w:cs="Arial"/>
          <w:sz w:val="24"/>
          <w:szCs w:val="24"/>
        </w:rPr>
        <w:t>*15</w:t>
      </w:r>
      <w:r>
        <w:rPr>
          <w:rFonts w:hint="eastAsia" w:ascii="Arial" w:hAnsi="Arial" w:cs="宋体"/>
          <w:sz w:val="24"/>
          <w:szCs w:val="24"/>
        </w:rPr>
        <w:t>英寸彩色可</w:t>
      </w:r>
      <w:r>
        <w:rPr>
          <w:rFonts w:ascii="Arial" w:hAnsi="Arial" w:cs="Arial"/>
          <w:sz w:val="24"/>
          <w:szCs w:val="24"/>
        </w:rPr>
        <w:t>270</w:t>
      </w:r>
      <w:r>
        <w:rPr>
          <w:rFonts w:hint="eastAsia" w:ascii="Arial" w:hAnsi="Arial" w:cs="宋体"/>
          <w:sz w:val="24"/>
          <w:szCs w:val="24"/>
        </w:rPr>
        <w:t>度平面旋转及可调节倾斜度的第二代高触感</w:t>
      </w:r>
      <w:r>
        <w:rPr>
          <w:rFonts w:ascii="Arial" w:hAnsi="Arial" w:cs="Arial"/>
          <w:sz w:val="24"/>
          <w:szCs w:val="24"/>
        </w:rPr>
        <w:t>SAW</w:t>
      </w:r>
      <w:r>
        <w:rPr>
          <w:rFonts w:hint="eastAsia" w:ascii="Arial" w:hAnsi="Arial" w:cs="宋体"/>
          <w:sz w:val="24"/>
          <w:szCs w:val="24"/>
        </w:rPr>
        <w:t>（</w:t>
      </w:r>
      <w:r>
        <w:rPr>
          <w:rFonts w:ascii="Arial" w:hAnsi="Arial" w:cs="Arial"/>
          <w:sz w:val="24"/>
          <w:szCs w:val="24"/>
        </w:rPr>
        <w:t>SurfaceAcoustic Wave</w:t>
      </w:r>
      <w:r>
        <w:rPr>
          <w:rFonts w:hint="eastAsia" w:ascii="Arial" w:hAnsi="Arial" w:cs="宋体"/>
          <w:sz w:val="24"/>
          <w:szCs w:val="24"/>
        </w:rPr>
        <w:t>）玻璃触摸显示屏幕，具备双分屏显示功能</w:t>
      </w:r>
      <w:r>
        <w:rPr>
          <w:rFonts w:ascii="Arial" w:hAnsi="Arial" w:cs="Arial"/>
          <w:sz w:val="24"/>
          <w:szCs w:val="24"/>
        </w:rPr>
        <w:t>.</w:t>
      </w:r>
      <w:r>
        <w:rPr>
          <w:rFonts w:hint="eastAsia" w:ascii="Arial" w:hAnsi="Arial" w:cs="宋体"/>
          <w:sz w:val="24"/>
          <w:szCs w:val="24"/>
        </w:rPr>
        <w:t>当触屏失灵</w:t>
      </w:r>
      <w:r>
        <w:rPr>
          <w:rFonts w:ascii="Arial" w:hAnsi="Arial" w:cs="Arial"/>
          <w:sz w:val="24"/>
          <w:szCs w:val="24"/>
        </w:rPr>
        <w:t>,</w:t>
      </w:r>
      <w:r>
        <w:rPr>
          <w:rFonts w:hint="eastAsia" w:ascii="Arial" w:hAnsi="Arial" w:cs="宋体"/>
          <w:sz w:val="24"/>
          <w:szCs w:val="24"/>
        </w:rPr>
        <w:t>手动可调</w:t>
      </w:r>
      <w:r>
        <w:rPr>
          <w:rFonts w:ascii="Arial" w:hAnsi="Arial" w:cs="Arial"/>
          <w:sz w:val="24"/>
          <w:szCs w:val="24"/>
        </w:rPr>
        <w:t>.</w:t>
      </w:r>
    </w:p>
    <w:p>
      <w:pPr>
        <w:numPr>
          <w:ilvl w:val="2"/>
          <w:numId w:val="14"/>
        </w:numPr>
        <w:spacing w:line="360" w:lineRule="auto"/>
        <w:rPr>
          <w:rFonts w:ascii="Arial" w:hAnsi="Arial" w:cs="Arial"/>
          <w:sz w:val="24"/>
          <w:szCs w:val="24"/>
        </w:rPr>
      </w:pPr>
      <w:r>
        <w:rPr>
          <w:rFonts w:hint="eastAsia" w:ascii="Arial" w:hAnsi="Arial" w:cs="宋体"/>
          <w:sz w:val="24"/>
          <w:szCs w:val="24"/>
        </w:rPr>
        <w:t>用户可选择的全自检或部分自检功能，既能保证安全的使用，又能保证紧急抢救时的快速启动，可无限次跳过自检</w:t>
      </w:r>
    </w:p>
    <w:p>
      <w:pPr>
        <w:numPr>
          <w:ilvl w:val="2"/>
          <w:numId w:val="14"/>
        </w:numPr>
        <w:spacing w:line="360" w:lineRule="auto"/>
        <w:rPr>
          <w:rFonts w:ascii="Arial" w:hAnsi="Arial" w:cs="Arial"/>
          <w:sz w:val="24"/>
          <w:szCs w:val="24"/>
        </w:rPr>
      </w:pPr>
      <w:r>
        <w:rPr>
          <w:rFonts w:ascii="Arial" w:hAnsi="Arial" w:cs="Arial"/>
          <w:sz w:val="24"/>
          <w:szCs w:val="24"/>
        </w:rPr>
        <w:t>*</w:t>
      </w:r>
      <w:r>
        <w:rPr>
          <w:rFonts w:hint="eastAsia" w:ascii="Arial" w:hAnsi="Arial" w:cs="宋体"/>
          <w:sz w:val="24"/>
          <w:szCs w:val="24"/>
        </w:rPr>
        <w:t>提供辅助</w:t>
      </w:r>
      <w:r>
        <w:rPr>
          <w:rFonts w:ascii="Arial" w:hAnsi="Arial" w:cs="Arial"/>
          <w:sz w:val="24"/>
          <w:szCs w:val="24"/>
        </w:rPr>
        <w:t>/</w:t>
      </w:r>
      <w:r>
        <w:rPr>
          <w:rFonts w:hint="eastAsia" w:ascii="Arial" w:hAnsi="Arial" w:cs="宋体"/>
          <w:sz w:val="24"/>
          <w:szCs w:val="24"/>
        </w:rPr>
        <w:t>控制通气，通气模式：</w:t>
      </w:r>
      <w:r>
        <w:rPr>
          <w:rFonts w:ascii="Arial" w:hAnsi="Arial" w:cs="Arial"/>
          <w:sz w:val="24"/>
          <w:szCs w:val="24"/>
        </w:rPr>
        <w:t>VCV</w:t>
      </w:r>
      <w:r>
        <w:rPr>
          <w:rFonts w:hint="eastAsia" w:ascii="Arial" w:hAnsi="Arial" w:cs="宋体"/>
          <w:sz w:val="24"/>
          <w:szCs w:val="24"/>
        </w:rPr>
        <w:t>、</w:t>
      </w:r>
      <w:r>
        <w:rPr>
          <w:rFonts w:ascii="Arial" w:hAnsi="Arial" w:cs="Arial"/>
          <w:sz w:val="24"/>
          <w:szCs w:val="24"/>
        </w:rPr>
        <w:t>PCV</w:t>
      </w:r>
      <w:r>
        <w:rPr>
          <w:rFonts w:hint="eastAsia" w:ascii="Arial" w:hAnsi="Arial" w:cs="宋体"/>
          <w:sz w:val="24"/>
          <w:szCs w:val="24"/>
        </w:rPr>
        <w:t>压力控制模式、手动通气、电子</w:t>
      </w:r>
      <w:r>
        <w:rPr>
          <w:rFonts w:ascii="Arial" w:hAnsi="Arial" w:cs="Arial"/>
          <w:sz w:val="24"/>
          <w:szCs w:val="24"/>
        </w:rPr>
        <w:t>PEEP</w:t>
      </w:r>
      <w:r>
        <w:rPr>
          <w:rFonts w:hint="eastAsia" w:ascii="Arial" w:hAnsi="Arial" w:cs="宋体"/>
          <w:sz w:val="24"/>
          <w:szCs w:val="24"/>
        </w:rPr>
        <w:t>；</w:t>
      </w:r>
      <w:r>
        <w:rPr>
          <w:rFonts w:ascii="Arial" w:hAnsi="Arial" w:cs="Arial"/>
          <w:sz w:val="24"/>
          <w:szCs w:val="24"/>
        </w:rPr>
        <w:t>SIMV PCV, SIMV VCV, PSVpro</w:t>
      </w:r>
      <w:r>
        <w:rPr>
          <w:rFonts w:hint="eastAsia" w:ascii="Arial" w:hAnsi="Arial" w:cs="宋体"/>
          <w:sz w:val="24"/>
          <w:szCs w:val="24"/>
        </w:rPr>
        <w:t>。</w:t>
      </w:r>
    </w:p>
    <w:p>
      <w:pPr>
        <w:numPr>
          <w:ilvl w:val="2"/>
          <w:numId w:val="14"/>
        </w:numPr>
        <w:spacing w:line="360" w:lineRule="auto"/>
        <w:rPr>
          <w:rFonts w:ascii="Arial" w:hAnsi="Arial" w:cs="Arial"/>
          <w:sz w:val="24"/>
          <w:szCs w:val="24"/>
        </w:rPr>
      </w:pPr>
      <w:r>
        <w:rPr>
          <w:rFonts w:ascii="Arial" w:hAnsi="Arial" w:cs="Arial"/>
          <w:sz w:val="24"/>
          <w:szCs w:val="24"/>
        </w:rPr>
        <w:t>*</w:t>
      </w:r>
      <w:r>
        <w:rPr>
          <w:rFonts w:hint="eastAsia" w:ascii="Arial" w:hAnsi="Arial" w:cs="宋体"/>
          <w:sz w:val="24"/>
          <w:szCs w:val="24"/>
        </w:rPr>
        <w:t>潮气量范围</w:t>
      </w:r>
      <w:r>
        <w:rPr>
          <w:rFonts w:ascii="Arial" w:hAnsi="Arial" w:cs="Arial"/>
          <w:sz w:val="24"/>
          <w:szCs w:val="24"/>
        </w:rPr>
        <w:t>:5-1500ml</w:t>
      </w:r>
      <w:r>
        <w:rPr>
          <w:rFonts w:hint="eastAsia" w:ascii="Arial" w:hAnsi="Arial" w:cs="宋体"/>
          <w:sz w:val="24"/>
          <w:szCs w:val="24"/>
        </w:rPr>
        <w:t>（</w:t>
      </w:r>
      <w:r>
        <w:rPr>
          <w:rFonts w:ascii="Arial" w:hAnsi="Arial" w:cs="Arial"/>
          <w:sz w:val="24"/>
          <w:szCs w:val="24"/>
        </w:rPr>
        <w:t>VCV</w:t>
      </w:r>
      <w:r>
        <w:rPr>
          <w:rFonts w:hint="eastAsia" w:ascii="Arial" w:hAnsi="Arial" w:cs="宋体"/>
          <w:sz w:val="24"/>
          <w:szCs w:val="24"/>
        </w:rPr>
        <w:t>模式下：</w:t>
      </w:r>
      <w:r>
        <w:rPr>
          <w:rFonts w:ascii="Arial" w:hAnsi="Arial" w:cs="Arial"/>
          <w:sz w:val="24"/>
          <w:szCs w:val="24"/>
        </w:rPr>
        <w:t>20ml-1500ml</w:t>
      </w:r>
      <w:r>
        <w:rPr>
          <w:rFonts w:hint="eastAsia" w:ascii="Arial" w:hAnsi="Arial" w:cs="宋体"/>
          <w:sz w:val="24"/>
          <w:szCs w:val="24"/>
        </w:rPr>
        <w:t>，</w:t>
      </w:r>
      <w:r>
        <w:rPr>
          <w:rFonts w:ascii="Arial" w:hAnsi="Arial" w:cs="Arial"/>
          <w:sz w:val="24"/>
          <w:szCs w:val="24"/>
        </w:rPr>
        <w:t>PCV</w:t>
      </w:r>
      <w:r>
        <w:rPr>
          <w:rFonts w:hint="eastAsia" w:ascii="Arial" w:hAnsi="Arial" w:cs="宋体"/>
          <w:sz w:val="24"/>
          <w:szCs w:val="24"/>
        </w:rPr>
        <w:t>模式下</w:t>
      </w:r>
      <w:r>
        <w:rPr>
          <w:rFonts w:ascii="Arial" w:hAnsi="Arial" w:cs="Arial"/>
          <w:sz w:val="24"/>
          <w:szCs w:val="24"/>
        </w:rPr>
        <w:t>5ml-1500ml</w:t>
      </w:r>
      <w:r>
        <w:rPr>
          <w:rFonts w:hint="eastAsia" w:ascii="Arial" w:hAnsi="Arial" w:cs="宋体"/>
          <w:sz w:val="24"/>
          <w:szCs w:val="24"/>
        </w:rPr>
        <w:t>）</w:t>
      </w:r>
    </w:p>
    <w:p>
      <w:pPr>
        <w:numPr>
          <w:ilvl w:val="2"/>
          <w:numId w:val="14"/>
        </w:numPr>
        <w:spacing w:line="360" w:lineRule="auto"/>
        <w:rPr>
          <w:rFonts w:ascii="Arial" w:hAnsi="Arial" w:cs="Arial"/>
          <w:sz w:val="24"/>
          <w:szCs w:val="24"/>
        </w:rPr>
      </w:pPr>
      <w:r>
        <w:rPr>
          <w:rFonts w:hint="eastAsia" w:ascii="Arial" w:hAnsi="Arial" w:cs="宋体"/>
          <w:sz w:val="24"/>
          <w:szCs w:val="24"/>
        </w:rPr>
        <w:t>呼吸频率：</w:t>
      </w:r>
      <w:r>
        <w:rPr>
          <w:rFonts w:ascii="Arial" w:hAnsi="Arial" w:cs="Arial"/>
          <w:sz w:val="24"/>
          <w:szCs w:val="24"/>
        </w:rPr>
        <w:t>4-100</w:t>
      </w:r>
      <w:r>
        <w:rPr>
          <w:rFonts w:hint="eastAsia" w:ascii="Arial" w:hAnsi="Arial" w:cs="宋体"/>
          <w:sz w:val="24"/>
          <w:szCs w:val="24"/>
        </w:rPr>
        <w:t>次</w:t>
      </w:r>
      <w:r>
        <w:rPr>
          <w:rFonts w:ascii="Arial" w:hAnsi="Arial" w:cs="Arial"/>
          <w:sz w:val="24"/>
          <w:szCs w:val="24"/>
        </w:rPr>
        <w:t>/</w:t>
      </w:r>
      <w:r>
        <w:rPr>
          <w:rFonts w:hint="eastAsia" w:ascii="Arial" w:hAnsi="Arial" w:cs="宋体"/>
          <w:sz w:val="24"/>
          <w:szCs w:val="24"/>
        </w:rPr>
        <w:t>分钟</w:t>
      </w:r>
    </w:p>
    <w:p>
      <w:pPr>
        <w:numPr>
          <w:ilvl w:val="2"/>
          <w:numId w:val="14"/>
        </w:numPr>
        <w:spacing w:line="360" w:lineRule="auto"/>
        <w:rPr>
          <w:rFonts w:ascii="Arial" w:hAnsi="Arial" w:cs="Arial"/>
          <w:sz w:val="24"/>
          <w:szCs w:val="24"/>
        </w:rPr>
      </w:pPr>
      <w:r>
        <w:rPr>
          <w:rFonts w:hint="eastAsia" w:ascii="Arial" w:hAnsi="Arial" w:cs="宋体"/>
          <w:sz w:val="24"/>
          <w:szCs w:val="24"/>
        </w:rPr>
        <w:t>吸呼比：</w:t>
      </w:r>
      <w:r>
        <w:rPr>
          <w:rFonts w:ascii="Arial" w:hAnsi="Arial" w:cs="Arial"/>
          <w:sz w:val="24"/>
          <w:szCs w:val="24"/>
        </w:rPr>
        <w:t>2:1</w:t>
      </w:r>
      <w:r>
        <w:rPr>
          <w:rFonts w:hint="eastAsia" w:ascii="Arial" w:hAnsi="Arial" w:cs="宋体"/>
          <w:sz w:val="24"/>
          <w:szCs w:val="24"/>
        </w:rPr>
        <w:t>到</w:t>
      </w:r>
      <w:r>
        <w:rPr>
          <w:rFonts w:ascii="Arial" w:hAnsi="Arial" w:cs="Arial"/>
          <w:sz w:val="24"/>
          <w:szCs w:val="24"/>
        </w:rPr>
        <w:t>1:8</w:t>
      </w:r>
    </w:p>
    <w:p>
      <w:pPr>
        <w:numPr>
          <w:ilvl w:val="2"/>
          <w:numId w:val="14"/>
        </w:numPr>
        <w:spacing w:line="360" w:lineRule="auto"/>
        <w:rPr>
          <w:rFonts w:ascii="Arial" w:hAnsi="Arial" w:cs="Arial"/>
          <w:sz w:val="24"/>
          <w:szCs w:val="24"/>
        </w:rPr>
      </w:pPr>
      <w:r>
        <w:rPr>
          <w:rFonts w:hint="eastAsia" w:ascii="Arial" w:hAnsi="Arial" w:cs="宋体"/>
          <w:sz w:val="24"/>
          <w:szCs w:val="24"/>
        </w:rPr>
        <w:t>最大吸气流速：</w:t>
      </w:r>
      <w:r>
        <w:rPr>
          <w:rFonts w:ascii="Arial" w:hAnsi="Arial" w:cs="Arial"/>
          <w:sz w:val="24"/>
          <w:szCs w:val="24"/>
        </w:rPr>
        <w:t>120 l/min+</w:t>
      </w:r>
      <w:r>
        <w:rPr>
          <w:rFonts w:hint="eastAsia" w:ascii="Arial" w:hAnsi="Arial" w:cs="宋体"/>
          <w:sz w:val="24"/>
          <w:szCs w:val="24"/>
        </w:rPr>
        <w:t>新鲜气体流量</w:t>
      </w:r>
    </w:p>
    <w:p>
      <w:pPr>
        <w:numPr>
          <w:ilvl w:val="2"/>
          <w:numId w:val="14"/>
        </w:numPr>
        <w:spacing w:line="360" w:lineRule="auto"/>
        <w:rPr>
          <w:rFonts w:ascii="Arial" w:hAnsi="Arial" w:cs="Arial"/>
          <w:sz w:val="24"/>
          <w:szCs w:val="24"/>
        </w:rPr>
      </w:pPr>
      <w:r>
        <w:rPr>
          <w:rFonts w:hint="eastAsia" w:ascii="Arial" w:hAnsi="Arial" w:cs="宋体"/>
          <w:sz w:val="24"/>
          <w:szCs w:val="24"/>
        </w:rPr>
        <w:t>压力范围（压力模式）：</w:t>
      </w:r>
      <w:r>
        <w:rPr>
          <w:rFonts w:ascii="Arial" w:hAnsi="Arial" w:cs="Arial"/>
          <w:sz w:val="24"/>
          <w:szCs w:val="24"/>
        </w:rPr>
        <w:t xml:space="preserve"> 5 </w:t>
      </w:r>
      <w:r>
        <w:rPr>
          <w:rFonts w:hint="eastAsia" w:ascii="Arial" w:hAnsi="Arial" w:cs="宋体"/>
          <w:sz w:val="24"/>
          <w:szCs w:val="24"/>
        </w:rPr>
        <w:t>到</w:t>
      </w:r>
      <w:r>
        <w:rPr>
          <w:rFonts w:ascii="Arial" w:hAnsi="Arial" w:cs="Arial"/>
          <w:sz w:val="24"/>
          <w:szCs w:val="24"/>
        </w:rPr>
        <w:t>60 cmH</w:t>
      </w:r>
      <w:r>
        <w:rPr>
          <w:rFonts w:ascii="Arial" w:hAnsi="Arial" w:cs="Arial"/>
          <w:sz w:val="15"/>
          <w:szCs w:val="15"/>
        </w:rPr>
        <w:t>2</w:t>
      </w:r>
      <w:r>
        <w:rPr>
          <w:rFonts w:ascii="Arial" w:hAnsi="Arial" w:cs="Arial"/>
          <w:sz w:val="24"/>
          <w:szCs w:val="24"/>
        </w:rPr>
        <w:t>O</w:t>
      </w:r>
    </w:p>
    <w:p>
      <w:pPr>
        <w:numPr>
          <w:ilvl w:val="2"/>
          <w:numId w:val="14"/>
        </w:numPr>
        <w:spacing w:line="360" w:lineRule="auto"/>
        <w:rPr>
          <w:rFonts w:ascii="Arial" w:hAnsi="Arial" w:cs="Arial"/>
          <w:sz w:val="24"/>
          <w:szCs w:val="24"/>
        </w:rPr>
      </w:pPr>
      <w:r>
        <w:rPr>
          <w:rFonts w:hint="eastAsia" w:ascii="Arial" w:hAnsi="Arial" w:cs="宋体"/>
          <w:sz w:val="24"/>
          <w:szCs w:val="24"/>
        </w:rPr>
        <w:t>压力限制范围：</w:t>
      </w:r>
      <w:r>
        <w:rPr>
          <w:rFonts w:ascii="Arial" w:hAnsi="Arial" w:cs="Arial"/>
          <w:sz w:val="24"/>
          <w:szCs w:val="24"/>
        </w:rPr>
        <w:t>12</w:t>
      </w:r>
      <w:r>
        <w:rPr>
          <w:rFonts w:hint="eastAsia" w:ascii="Arial" w:hAnsi="Arial" w:cs="宋体"/>
          <w:sz w:val="24"/>
          <w:szCs w:val="24"/>
        </w:rPr>
        <w:t>到</w:t>
      </w:r>
      <w:r>
        <w:rPr>
          <w:rFonts w:ascii="Arial" w:hAnsi="Arial" w:cs="Arial"/>
          <w:sz w:val="24"/>
          <w:szCs w:val="24"/>
        </w:rPr>
        <w:t xml:space="preserve"> 100 cmH</w:t>
      </w:r>
      <w:r>
        <w:rPr>
          <w:rFonts w:ascii="Arial" w:hAnsi="Arial" w:cs="Arial"/>
          <w:sz w:val="15"/>
          <w:szCs w:val="15"/>
        </w:rPr>
        <w:t>2</w:t>
      </w:r>
      <w:r>
        <w:rPr>
          <w:rFonts w:ascii="Arial" w:hAnsi="Arial" w:cs="Arial"/>
          <w:sz w:val="24"/>
          <w:szCs w:val="24"/>
        </w:rPr>
        <w:t>O</w:t>
      </w:r>
    </w:p>
    <w:p>
      <w:pPr>
        <w:numPr>
          <w:ilvl w:val="2"/>
          <w:numId w:val="14"/>
        </w:numPr>
        <w:adjustRightInd w:val="0"/>
        <w:spacing w:line="360" w:lineRule="auto"/>
        <w:rPr>
          <w:rFonts w:ascii="Arial" w:hAnsi="Arial" w:cs="Arial"/>
          <w:sz w:val="24"/>
          <w:szCs w:val="24"/>
        </w:rPr>
      </w:pPr>
      <w:r>
        <w:rPr>
          <w:rFonts w:ascii="Arial" w:hAnsi="Arial" w:cs="Arial"/>
          <w:sz w:val="24"/>
          <w:szCs w:val="24"/>
        </w:rPr>
        <w:t>PEEP</w:t>
      </w:r>
      <w:r>
        <w:rPr>
          <w:rFonts w:hint="eastAsia" w:ascii="Arial" w:hAnsi="Arial" w:cs="宋体"/>
          <w:sz w:val="24"/>
          <w:szCs w:val="24"/>
        </w:rPr>
        <w:t>范围：关，</w:t>
      </w:r>
      <w:r>
        <w:rPr>
          <w:rFonts w:ascii="Arial" w:hAnsi="Arial" w:cs="Arial"/>
          <w:sz w:val="24"/>
          <w:szCs w:val="24"/>
        </w:rPr>
        <w:t>4</w:t>
      </w:r>
      <w:r>
        <w:rPr>
          <w:rFonts w:hint="eastAsia" w:ascii="Arial" w:hAnsi="Arial" w:cs="宋体"/>
          <w:sz w:val="24"/>
          <w:szCs w:val="24"/>
        </w:rPr>
        <w:t>到</w:t>
      </w:r>
      <w:r>
        <w:rPr>
          <w:rFonts w:ascii="Arial" w:hAnsi="Arial" w:cs="Arial"/>
          <w:sz w:val="24"/>
          <w:szCs w:val="24"/>
        </w:rPr>
        <w:t>30 cmH</w:t>
      </w:r>
      <w:r>
        <w:rPr>
          <w:rFonts w:ascii="Arial" w:hAnsi="Arial" w:cs="Arial"/>
          <w:sz w:val="15"/>
          <w:szCs w:val="15"/>
        </w:rPr>
        <w:t>2</w:t>
      </w:r>
      <w:r>
        <w:rPr>
          <w:rFonts w:ascii="Arial" w:hAnsi="Arial" w:cs="Arial"/>
          <w:sz w:val="24"/>
          <w:szCs w:val="24"/>
        </w:rPr>
        <w:t>O</w:t>
      </w:r>
    </w:p>
    <w:p>
      <w:pPr>
        <w:numPr>
          <w:ilvl w:val="2"/>
          <w:numId w:val="14"/>
        </w:numPr>
        <w:adjustRightInd w:val="0"/>
        <w:spacing w:line="360" w:lineRule="auto"/>
        <w:rPr>
          <w:rFonts w:ascii="Arial" w:hAnsi="Arial" w:cs="Arial"/>
          <w:sz w:val="24"/>
          <w:szCs w:val="24"/>
        </w:rPr>
      </w:pPr>
      <w:r>
        <w:rPr>
          <w:rFonts w:hint="eastAsia" w:ascii="Arial" w:hAnsi="Arial" w:cs="宋体"/>
          <w:sz w:val="24"/>
          <w:szCs w:val="24"/>
        </w:rPr>
        <w:t>具备流量静态以及动态实时自动补偿功能，补偿新鲜气体变化、气体压缩、回路顺应性变化以及小的回路泄漏造成的吸入潮气量和设置潮气量的误差；</w:t>
      </w:r>
    </w:p>
    <w:p>
      <w:pPr>
        <w:numPr>
          <w:ilvl w:val="2"/>
          <w:numId w:val="14"/>
        </w:numPr>
        <w:adjustRightInd w:val="0"/>
        <w:spacing w:line="360" w:lineRule="auto"/>
        <w:rPr>
          <w:rFonts w:ascii="Arial" w:hAnsi="Arial" w:cs="Arial"/>
          <w:sz w:val="24"/>
          <w:szCs w:val="24"/>
        </w:rPr>
      </w:pPr>
      <w:r>
        <w:rPr>
          <w:rFonts w:hint="eastAsia" w:ascii="Arial" w:hAnsi="Arial" w:cs="宋体"/>
          <w:sz w:val="24"/>
          <w:szCs w:val="24"/>
        </w:rPr>
        <w:t>智能化呼吸机，有防止错误设置功能，保证麻醉安全</w:t>
      </w:r>
    </w:p>
    <w:p>
      <w:pPr>
        <w:numPr>
          <w:ilvl w:val="2"/>
          <w:numId w:val="14"/>
        </w:numPr>
        <w:adjustRightInd w:val="0"/>
        <w:spacing w:line="360" w:lineRule="auto"/>
        <w:rPr>
          <w:rFonts w:ascii="Arial" w:hAnsi="Arial" w:cs="Arial"/>
          <w:sz w:val="24"/>
          <w:szCs w:val="24"/>
        </w:rPr>
      </w:pPr>
      <w:r>
        <w:rPr>
          <w:rFonts w:hint="eastAsia" w:ascii="Arial" w:hAnsi="Arial" w:cs="宋体"/>
          <w:sz w:val="24"/>
          <w:szCs w:val="24"/>
        </w:rPr>
        <w:t>标配三种工作模式：通气模式、待机模式和心脏手术模式</w:t>
      </w:r>
    </w:p>
    <w:p>
      <w:pPr>
        <w:numPr>
          <w:ilvl w:val="2"/>
          <w:numId w:val="14"/>
        </w:numPr>
        <w:adjustRightInd w:val="0"/>
        <w:spacing w:line="360" w:lineRule="auto"/>
        <w:rPr>
          <w:rFonts w:ascii="Arial" w:hAnsi="Arial" w:cs="Arial"/>
          <w:sz w:val="24"/>
          <w:szCs w:val="24"/>
        </w:rPr>
      </w:pPr>
      <w:r>
        <w:rPr>
          <w:rFonts w:ascii="Arial" w:hAnsi="Arial" w:cs="Arial"/>
          <w:sz w:val="24"/>
          <w:szCs w:val="24"/>
        </w:rPr>
        <w:t>30</w:t>
      </w:r>
      <w:r>
        <w:rPr>
          <w:rFonts w:hint="eastAsia" w:ascii="Arial" w:hAnsi="Arial" w:cs="宋体"/>
          <w:sz w:val="24"/>
          <w:szCs w:val="24"/>
        </w:rPr>
        <w:t>分钟迷你趋势，可手术中与其他呼吸机参数同屏分屏显示</w:t>
      </w:r>
    </w:p>
    <w:p>
      <w:pPr>
        <w:numPr>
          <w:ilvl w:val="2"/>
          <w:numId w:val="14"/>
        </w:numPr>
        <w:adjustRightInd w:val="0"/>
        <w:spacing w:line="360" w:lineRule="auto"/>
        <w:ind w:left="198" w:hanging="198"/>
        <w:rPr>
          <w:rFonts w:ascii="Arial" w:hAnsi="Arial" w:cs="Arial"/>
          <w:b/>
          <w:bCs/>
          <w:sz w:val="24"/>
          <w:szCs w:val="24"/>
        </w:rPr>
      </w:pPr>
      <w:r>
        <w:rPr>
          <w:rFonts w:hint="eastAsia" w:ascii="Arial" w:hAnsi="Arial" w:cs="宋体"/>
          <w:sz w:val="24"/>
          <w:szCs w:val="24"/>
        </w:rPr>
        <w:t>标配被动排污系统</w:t>
      </w:r>
    </w:p>
    <w:p>
      <w:pPr>
        <w:adjustRightInd w:val="0"/>
        <w:spacing w:line="360" w:lineRule="auto"/>
        <w:rPr>
          <w:rFonts w:ascii="Arial" w:hAnsi="Arial" w:cs="Arial"/>
          <w:b/>
          <w:bCs/>
          <w:sz w:val="24"/>
          <w:szCs w:val="24"/>
        </w:rPr>
      </w:pPr>
      <w:r>
        <w:rPr>
          <w:rFonts w:ascii="Arial" w:hAnsi="Arial" w:cs="Arial"/>
          <w:b/>
          <w:bCs/>
          <w:sz w:val="24"/>
          <w:szCs w:val="24"/>
        </w:rPr>
        <w:t xml:space="preserve">3.7 </w:t>
      </w:r>
      <w:r>
        <w:rPr>
          <w:rFonts w:hint="eastAsia" w:ascii="Arial" w:hAnsi="Arial" w:cs="宋体"/>
          <w:b/>
          <w:bCs/>
          <w:sz w:val="24"/>
          <w:szCs w:val="24"/>
        </w:rPr>
        <w:t>数字和波形监测</w:t>
      </w:r>
    </w:p>
    <w:p>
      <w:pPr>
        <w:numPr>
          <w:ilvl w:val="2"/>
          <w:numId w:val="15"/>
        </w:numPr>
        <w:adjustRightInd w:val="0"/>
        <w:spacing w:line="360" w:lineRule="auto"/>
        <w:rPr>
          <w:rFonts w:ascii="Arial" w:hAnsi="Arial" w:cs="Arial"/>
          <w:sz w:val="24"/>
          <w:szCs w:val="24"/>
        </w:rPr>
      </w:pPr>
      <w:r>
        <w:rPr>
          <w:rFonts w:hint="eastAsia" w:ascii="Arial" w:hAnsi="Arial" w:cs="宋体"/>
          <w:sz w:val="24"/>
          <w:szCs w:val="24"/>
        </w:rPr>
        <w:t>监测参数：吸入氧、笑气或空气流量、呼吸频率、潮气量、分钟通气量、气道压（峰压、平台压、平均压、</w:t>
      </w:r>
      <w:r>
        <w:rPr>
          <w:rFonts w:ascii="Arial" w:hAnsi="Arial" w:cs="Arial"/>
          <w:sz w:val="24"/>
          <w:szCs w:val="24"/>
        </w:rPr>
        <w:t>PEEP</w:t>
      </w:r>
      <w:r>
        <w:rPr>
          <w:rFonts w:hint="eastAsia" w:ascii="Arial" w:hAnsi="Arial" w:cs="宋体"/>
          <w:sz w:val="24"/>
          <w:szCs w:val="24"/>
        </w:rPr>
        <w:t>）；实时压力时间、流速时间呼吸波形描记并同屏显示。</w:t>
      </w:r>
    </w:p>
    <w:p>
      <w:pPr>
        <w:numPr>
          <w:ilvl w:val="2"/>
          <w:numId w:val="15"/>
        </w:numPr>
        <w:adjustRightInd w:val="0"/>
        <w:spacing w:line="360" w:lineRule="auto"/>
        <w:rPr>
          <w:rFonts w:ascii="Arial" w:hAnsi="Arial" w:cs="Arial"/>
          <w:sz w:val="24"/>
          <w:szCs w:val="24"/>
        </w:rPr>
      </w:pPr>
      <w:r>
        <w:rPr>
          <w:rFonts w:ascii="Arial" w:hAnsi="Arial" w:cs="Arial"/>
          <w:sz w:val="24"/>
          <w:szCs w:val="24"/>
        </w:rPr>
        <w:t>*</w:t>
      </w:r>
      <w:r>
        <w:rPr>
          <w:rFonts w:hint="eastAsia" w:ascii="Arial" w:hAnsi="Arial" w:cs="宋体"/>
          <w:sz w:val="24"/>
          <w:szCs w:val="24"/>
        </w:rPr>
        <w:t>可选配同品牌监护仪，做到麻醉工作站与监护仪统一操作界面，可一键式启动。有至少四种预置用户模式，可满足从新生儿、儿童、成人及肥胖病人等。</w:t>
      </w:r>
    </w:p>
    <w:p>
      <w:pPr>
        <w:numPr>
          <w:ilvl w:val="2"/>
          <w:numId w:val="15"/>
        </w:numPr>
        <w:adjustRightInd w:val="0"/>
        <w:spacing w:line="360" w:lineRule="auto"/>
        <w:rPr>
          <w:rFonts w:ascii="Arial" w:hAnsi="Arial" w:cs="Arial"/>
          <w:sz w:val="24"/>
          <w:szCs w:val="24"/>
        </w:rPr>
      </w:pPr>
      <w:r>
        <w:rPr>
          <w:rFonts w:ascii="Arial" w:hAnsi="Arial" w:cs="Arial"/>
          <w:sz w:val="24"/>
          <w:szCs w:val="24"/>
        </w:rPr>
        <w:t>O2</w:t>
      </w:r>
      <w:r>
        <w:rPr>
          <w:rFonts w:hint="eastAsia" w:ascii="Arial" w:hAnsi="Arial" w:cs="宋体"/>
          <w:sz w:val="24"/>
          <w:szCs w:val="24"/>
        </w:rPr>
        <w:t>测量方式：顺磁氧测量技术；测量范围：</w:t>
      </w:r>
      <w:r>
        <w:rPr>
          <w:rFonts w:ascii="Arial" w:hAnsi="Arial" w:cs="Arial"/>
          <w:sz w:val="24"/>
          <w:szCs w:val="24"/>
        </w:rPr>
        <w:t>0-100%</w:t>
      </w:r>
      <w:r>
        <w:rPr>
          <w:rFonts w:hint="eastAsia" w:ascii="Arial" w:hAnsi="Arial" w:cs="宋体"/>
          <w:sz w:val="24"/>
          <w:szCs w:val="24"/>
        </w:rPr>
        <w:t>；测量精度：</w:t>
      </w:r>
      <w:r>
        <w:rPr>
          <w:rFonts w:ascii="Arial" w:hAnsi="Arial" w:cs="Arial"/>
          <w:sz w:val="24"/>
          <w:szCs w:val="24"/>
        </w:rPr>
        <w:t>1vol% + 2%</w:t>
      </w:r>
      <w:r>
        <w:rPr>
          <w:rFonts w:hint="eastAsia" w:ascii="Arial" w:hAnsi="Arial" w:cs="宋体"/>
          <w:sz w:val="24"/>
          <w:szCs w:val="24"/>
        </w:rPr>
        <w:t>读数</w:t>
      </w:r>
    </w:p>
    <w:p>
      <w:pPr>
        <w:numPr>
          <w:ilvl w:val="2"/>
          <w:numId w:val="15"/>
        </w:numPr>
        <w:adjustRightInd w:val="0"/>
        <w:spacing w:line="360" w:lineRule="auto"/>
        <w:rPr>
          <w:rFonts w:ascii="Arial" w:hAnsi="Arial" w:cs="Arial"/>
          <w:sz w:val="24"/>
          <w:szCs w:val="24"/>
        </w:rPr>
      </w:pPr>
      <w:r>
        <w:rPr>
          <w:rFonts w:ascii="Arial" w:hAnsi="Arial" w:cs="Arial"/>
          <w:sz w:val="24"/>
          <w:szCs w:val="24"/>
        </w:rPr>
        <w:t>CO2</w:t>
      </w:r>
      <w:r>
        <w:rPr>
          <w:rFonts w:hint="eastAsia" w:ascii="Arial" w:hAnsi="Arial" w:cs="宋体"/>
          <w:sz w:val="24"/>
          <w:szCs w:val="24"/>
        </w:rPr>
        <w:t>测量方式：红外测量技术；测量范围：</w:t>
      </w:r>
      <w:r>
        <w:rPr>
          <w:rFonts w:ascii="Arial" w:hAnsi="Arial" w:cs="Arial"/>
          <w:sz w:val="24"/>
          <w:szCs w:val="24"/>
        </w:rPr>
        <w:t>0-15%</w:t>
      </w:r>
      <w:r>
        <w:rPr>
          <w:rFonts w:hint="eastAsia" w:ascii="Arial" w:hAnsi="Arial" w:cs="宋体"/>
          <w:sz w:val="24"/>
          <w:szCs w:val="24"/>
        </w:rPr>
        <w:t>；测量精度：</w:t>
      </w:r>
      <w:r>
        <w:rPr>
          <w:rFonts w:ascii="Arial" w:hAnsi="Arial" w:cs="Arial"/>
          <w:sz w:val="24"/>
          <w:szCs w:val="24"/>
        </w:rPr>
        <w:t>0.2vol%+2%</w:t>
      </w:r>
      <w:r>
        <w:rPr>
          <w:rFonts w:hint="eastAsia" w:ascii="Arial" w:hAnsi="Arial" w:cs="宋体"/>
          <w:sz w:val="24"/>
          <w:szCs w:val="24"/>
        </w:rPr>
        <w:t>读数</w:t>
      </w:r>
    </w:p>
    <w:p>
      <w:pPr>
        <w:numPr>
          <w:ilvl w:val="2"/>
          <w:numId w:val="15"/>
        </w:numPr>
        <w:adjustRightInd w:val="0"/>
        <w:spacing w:line="360" w:lineRule="auto"/>
        <w:rPr>
          <w:rFonts w:ascii="Arial" w:hAnsi="Arial" w:cs="Arial"/>
          <w:sz w:val="24"/>
          <w:szCs w:val="24"/>
        </w:rPr>
      </w:pPr>
      <w:r>
        <w:rPr>
          <w:rFonts w:ascii="Arial" w:hAnsi="Arial" w:cs="Arial"/>
          <w:sz w:val="24"/>
          <w:szCs w:val="24"/>
        </w:rPr>
        <w:t>N2O</w:t>
      </w:r>
      <w:r>
        <w:rPr>
          <w:rFonts w:hint="eastAsia" w:ascii="Arial" w:hAnsi="Arial" w:cs="宋体"/>
          <w:sz w:val="24"/>
          <w:szCs w:val="24"/>
        </w:rPr>
        <w:t>测量方式：红外测量技术；测量范围：</w:t>
      </w:r>
      <w:r>
        <w:rPr>
          <w:rFonts w:ascii="Arial" w:hAnsi="Arial" w:cs="Arial"/>
          <w:sz w:val="24"/>
          <w:szCs w:val="24"/>
        </w:rPr>
        <w:t>0-100%</w:t>
      </w:r>
      <w:r>
        <w:rPr>
          <w:rFonts w:hint="eastAsia" w:ascii="Arial" w:hAnsi="Arial" w:cs="宋体"/>
          <w:sz w:val="24"/>
          <w:szCs w:val="24"/>
        </w:rPr>
        <w:t>；测量精度：</w:t>
      </w:r>
      <w:r>
        <w:rPr>
          <w:rFonts w:ascii="Arial" w:hAnsi="Arial" w:cs="Arial"/>
          <w:sz w:val="24"/>
          <w:szCs w:val="24"/>
        </w:rPr>
        <w:t>2vol%+2%</w:t>
      </w:r>
      <w:r>
        <w:rPr>
          <w:rFonts w:hint="eastAsia" w:ascii="Arial" w:hAnsi="Arial" w:cs="宋体"/>
          <w:sz w:val="24"/>
          <w:szCs w:val="24"/>
        </w:rPr>
        <w:t>读数</w:t>
      </w:r>
    </w:p>
    <w:p>
      <w:pPr>
        <w:numPr>
          <w:ilvl w:val="2"/>
          <w:numId w:val="15"/>
        </w:numPr>
        <w:adjustRightInd w:val="0"/>
        <w:spacing w:line="360" w:lineRule="auto"/>
        <w:rPr>
          <w:rFonts w:ascii="Arial" w:hAnsi="Arial" w:cs="Arial"/>
          <w:sz w:val="24"/>
          <w:szCs w:val="24"/>
        </w:rPr>
      </w:pPr>
      <w:r>
        <w:rPr>
          <w:rFonts w:hint="eastAsia" w:ascii="Arial" w:hAnsi="Arial" w:cs="宋体"/>
          <w:sz w:val="24"/>
          <w:szCs w:val="24"/>
        </w:rPr>
        <w:t>潮气量监测范围：</w:t>
      </w:r>
      <w:r>
        <w:rPr>
          <w:rFonts w:ascii="Arial" w:hAnsi="Arial" w:cs="Arial"/>
          <w:sz w:val="24"/>
          <w:szCs w:val="24"/>
        </w:rPr>
        <w:t xml:space="preserve">5 </w:t>
      </w:r>
      <w:r>
        <w:rPr>
          <w:rFonts w:hint="eastAsia" w:ascii="Arial" w:hAnsi="Arial" w:cs="宋体"/>
          <w:sz w:val="24"/>
          <w:szCs w:val="24"/>
        </w:rPr>
        <w:t>到</w:t>
      </w:r>
      <w:r>
        <w:rPr>
          <w:rFonts w:ascii="Arial" w:hAnsi="Arial" w:cs="Arial"/>
          <w:sz w:val="24"/>
          <w:szCs w:val="24"/>
        </w:rPr>
        <w:t>1500ml</w:t>
      </w:r>
    </w:p>
    <w:p>
      <w:pPr>
        <w:numPr>
          <w:ilvl w:val="2"/>
          <w:numId w:val="15"/>
        </w:numPr>
        <w:adjustRightInd w:val="0"/>
        <w:spacing w:line="360" w:lineRule="auto"/>
        <w:rPr>
          <w:rFonts w:ascii="Arial" w:hAnsi="Arial" w:cs="Arial"/>
          <w:sz w:val="24"/>
          <w:szCs w:val="24"/>
        </w:rPr>
      </w:pPr>
      <w:r>
        <w:rPr>
          <w:rFonts w:hint="eastAsia" w:ascii="Arial" w:hAnsi="Arial" w:cs="宋体"/>
          <w:sz w:val="24"/>
          <w:szCs w:val="24"/>
        </w:rPr>
        <w:t>报警参数：氧浓度、低驱动压、气道压、潮气量、分钟通气量、窒息</w:t>
      </w:r>
    </w:p>
    <w:p>
      <w:pPr>
        <w:adjustRightInd w:val="0"/>
        <w:spacing w:line="360" w:lineRule="auto"/>
        <w:ind w:left="961" w:leftChars="1" w:hanging="959" w:hangingChars="398"/>
        <w:rPr>
          <w:rFonts w:ascii="Arial" w:hAnsi="Arial" w:cs="Arial"/>
          <w:b/>
          <w:bCs/>
          <w:sz w:val="24"/>
          <w:szCs w:val="24"/>
        </w:rPr>
      </w:pPr>
      <w:r>
        <w:rPr>
          <w:rFonts w:ascii="Arial" w:hAnsi="Arial" w:cs="Arial"/>
          <w:b/>
          <w:bCs/>
          <w:sz w:val="24"/>
          <w:szCs w:val="24"/>
        </w:rPr>
        <w:t xml:space="preserve">3.8 </w:t>
      </w:r>
      <w:r>
        <w:rPr>
          <w:rFonts w:hint="eastAsia" w:ascii="Arial" w:hAnsi="Arial" w:cs="宋体"/>
          <w:b/>
          <w:bCs/>
          <w:sz w:val="24"/>
          <w:szCs w:val="24"/>
        </w:rPr>
        <w:t>传感器</w:t>
      </w:r>
    </w:p>
    <w:p>
      <w:pPr>
        <w:numPr>
          <w:ilvl w:val="2"/>
          <w:numId w:val="16"/>
        </w:numPr>
        <w:adjustRightInd w:val="0"/>
        <w:spacing w:line="360" w:lineRule="auto"/>
        <w:rPr>
          <w:rFonts w:ascii="Arial" w:hAnsi="Arial" w:cs="Arial"/>
          <w:sz w:val="24"/>
          <w:szCs w:val="24"/>
        </w:rPr>
      </w:pPr>
      <w:r>
        <w:rPr>
          <w:rFonts w:hint="eastAsia" w:ascii="Arial" w:hAnsi="Arial" w:cs="宋体"/>
          <w:sz w:val="24"/>
          <w:szCs w:val="24"/>
        </w:rPr>
        <w:t>压差式可变孔径流量传感器</w:t>
      </w:r>
    </w:p>
    <w:p>
      <w:pPr>
        <w:numPr>
          <w:ilvl w:val="2"/>
          <w:numId w:val="16"/>
        </w:numPr>
        <w:adjustRightInd w:val="0"/>
        <w:spacing w:line="360" w:lineRule="auto"/>
        <w:rPr>
          <w:rFonts w:ascii="Arial" w:hAnsi="Arial" w:cs="Arial"/>
          <w:sz w:val="24"/>
          <w:szCs w:val="24"/>
        </w:rPr>
      </w:pPr>
      <w:r>
        <w:rPr>
          <w:rFonts w:hint="eastAsia" w:ascii="Arial" w:hAnsi="Arial" w:cs="宋体"/>
          <w:sz w:val="24"/>
          <w:szCs w:val="24"/>
        </w:rPr>
        <w:t>高精度流量传感器，最小潮气量监测值不大于</w:t>
      </w:r>
      <w:r>
        <w:rPr>
          <w:rFonts w:ascii="Arial" w:hAnsi="Arial" w:cs="Arial"/>
          <w:sz w:val="24"/>
          <w:szCs w:val="24"/>
        </w:rPr>
        <w:t>5ml</w:t>
      </w:r>
    </w:p>
    <w:p>
      <w:pPr>
        <w:numPr>
          <w:ilvl w:val="2"/>
          <w:numId w:val="16"/>
        </w:numPr>
        <w:tabs>
          <w:tab w:val="left" w:pos="1694"/>
        </w:tabs>
        <w:adjustRightInd w:val="0"/>
        <w:spacing w:line="360" w:lineRule="auto"/>
        <w:rPr>
          <w:rFonts w:ascii="Arial" w:hAnsi="Arial" w:cs="Arial"/>
          <w:sz w:val="24"/>
          <w:szCs w:val="24"/>
        </w:rPr>
      </w:pPr>
      <w:r>
        <w:rPr>
          <w:rFonts w:hint="eastAsia" w:ascii="Arial" w:hAnsi="Arial" w:cs="宋体"/>
          <w:sz w:val="24"/>
          <w:szCs w:val="24"/>
        </w:rPr>
        <w:t>吸入和呼出端双高精度流量传感器，保证流量自动实时补偿，流量补偿范围：</w:t>
      </w:r>
      <w:r>
        <w:rPr>
          <w:rFonts w:ascii="Arial" w:hAnsi="Arial" w:cs="Arial"/>
          <w:sz w:val="24"/>
          <w:szCs w:val="24"/>
        </w:rPr>
        <w:t>100 ml/ min-15 l/min</w:t>
      </w:r>
      <w:r>
        <w:rPr>
          <w:rFonts w:hint="eastAsia" w:ascii="Arial" w:hAnsi="Arial" w:cs="宋体"/>
          <w:sz w:val="24"/>
          <w:szCs w:val="24"/>
        </w:rPr>
        <w:t>；保证</w:t>
      </w:r>
      <w:r>
        <w:rPr>
          <w:rFonts w:ascii="Arial" w:hAnsi="Arial" w:cs="Arial"/>
          <w:sz w:val="24"/>
          <w:szCs w:val="24"/>
        </w:rPr>
        <w:t>SIMV</w:t>
      </w:r>
      <w:r>
        <w:rPr>
          <w:rFonts w:hint="eastAsia" w:ascii="Arial" w:hAnsi="Arial" w:cs="宋体"/>
          <w:sz w:val="24"/>
          <w:szCs w:val="24"/>
        </w:rPr>
        <w:t>、</w:t>
      </w:r>
      <w:r>
        <w:rPr>
          <w:rFonts w:ascii="Arial" w:hAnsi="Arial" w:cs="Arial"/>
          <w:sz w:val="24"/>
          <w:szCs w:val="24"/>
        </w:rPr>
        <w:t>PSV</w:t>
      </w:r>
      <w:r>
        <w:rPr>
          <w:rFonts w:hint="eastAsia" w:ascii="Arial" w:hAnsi="Arial" w:cs="宋体"/>
          <w:sz w:val="24"/>
          <w:szCs w:val="24"/>
        </w:rPr>
        <w:t>功能的实施</w:t>
      </w:r>
    </w:p>
    <w:p>
      <w:pPr>
        <w:pStyle w:val="11"/>
        <w:numPr>
          <w:ilvl w:val="2"/>
          <w:numId w:val="16"/>
        </w:numPr>
        <w:spacing w:line="360" w:lineRule="auto"/>
        <w:rPr>
          <w:rFonts w:ascii="Arial" w:hAnsi="Arial" w:cs="Arial"/>
          <w:sz w:val="24"/>
          <w:szCs w:val="24"/>
        </w:rPr>
      </w:pPr>
      <w:r>
        <w:rPr>
          <w:rFonts w:hint="eastAsia" w:cs="宋体"/>
          <w:sz w:val="24"/>
          <w:szCs w:val="24"/>
        </w:rPr>
        <w:t>传感器可耐受</w:t>
      </w:r>
      <w:r>
        <w:rPr>
          <w:sz w:val="24"/>
          <w:szCs w:val="24"/>
        </w:rPr>
        <w:t>134</w:t>
      </w:r>
      <w:r>
        <w:rPr>
          <w:rFonts w:hint="eastAsia" w:cs="宋体"/>
          <w:sz w:val="24"/>
          <w:szCs w:val="24"/>
        </w:rPr>
        <w:t>℃高温高压消毒，减少医院维护负担，避免院内交叉感染。</w:t>
      </w:r>
    </w:p>
    <w:p>
      <w:pPr>
        <w:jc w:val="both"/>
        <w:rPr>
          <w:rFonts w:hint="eastAsia" w:ascii="Arial" w:hAnsi="Arial" w:cs="宋体"/>
          <w:b/>
          <w:bCs/>
          <w:snapToGrid w:val="0"/>
          <w:sz w:val="32"/>
          <w:szCs w:val="32"/>
          <w:lang w:val="en-US" w:eastAsia="zh-CN"/>
        </w:rPr>
      </w:pPr>
    </w:p>
    <w:p>
      <w:pPr>
        <w:spacing w:line="360" w:lineRule="auto"/>
        <w:jc w:val="left"/>
        <w:rPr>
          <w:rFonts w:cs="Times New Roman"/>
          <w:b/>
          <w:bCs/>
          <w:sz w:val="32"/>
          <w:szCs w:val="32"/>
        </w:rPr>
      </w:pPr>
      <w:r>
        <w:rPr>
          <w:rFonts w:hint="eastAsia" w:ascii="Arial" w:hAnsi="Arial" w:cs="宋体"/>
          <w:b/>
          <w:bCs/>
          <w:snapToGrid w:val="0"/>
          <w:sz w:val="32"/>
          <w:szCs w:val="32"/>
          <w:lang w:val="en-US" w:eastAsia="zh-CN"/>
        </w:rPr>
        <w:t>六、</w:t>
      </w:r>
      <w:r>
        <w:rPr>
          <w:rFonts w:hint="eastAsia" w:ascii="Arial" w:hAnsi="Arial"/>
          <w:b/>
          <w:bCs/>
          <w:sz w:val="28"/>
          <w:szCs w:val="28"/>
        </w:rPr>
        <w:t>进口品牌</w:t>
      </w:r>
      <w:r>
        <w:rPr>
          <w:rFonts w:hint="eastAsia" w:ascii="Arial" w:hAnsi="Arial"/>
          <w:b/>
          <w:bCs/>
          <w:sz w:val="28"/>
          <w:szCs w:val="28"/>
          <w:lang w:eastAsia="zh-CN"/>
        </w:rPr>
        <w:t>全自动</w:t>
      </w:r>
      <w:r>
        <w:rPr>
          <w:rFonts w:hint="eastAsia"/>
          <w:b/>
          <w:bCs/>
          <w:sz w:val="32"/>
          <w:szCs w:val="32"/>
        </w:rPr>
        <w:t>血液分析仪招标参数</w:t>
      </w:r>
    </w:p>
    <w:p>
      <w:pPr>
        <w:pStyle w:val="23"/>
        <w:numPr>
          <w:ilvl w:val="0"/>
          <w:numId w:val="17"/>
        </w:numPr>
        <w:ind w:firstLineChars="0"/>
      </w:pPr>
      <w:r>
        <w:rPr>
          <w:rFonts w:hint="eastAsia" w:ascii="微软雅黑" w:hAnsi="微软雅黑" w:eastAsia="微软雅黑" w:cs="微软雅黑"/>
          <w:kern w:val="0"/>
          <w:sz w:val="24"/>
          <w:szCs w:val="24"/>
        </w:rPr>
        <w:t>▲</w:t>
      </w:r>
      <w:r>
        <w:rPr>
          <w:rFonts w:hint="eastAsia" w:cs="宋体"/>
        </w:rPr>
        <w:t>仪器检测速度：</w:t>
      </w:r>
      <w:r>
        <w:t xml:space="preserve">CBC+DIFF+NRBC </w:t>
      </w:r>
      <w:r>
        <w:rPr>
          <w:rFonts w:hint="eastAsia" w:cs="宋体"/>
        </w:rPr>
        <w:t>≥</w:t>
      </w:r>
      <w:r>
        <w:t>100</w:t>
      </w:r>
      <w:r>
        <w:rPr>
          <w:rFonts w:hint="eastAsia" w:cs="宋体"/>
        </w:rPr>
        <w:t>样本</w:t>
      </w:r>
      <w:r>
        <w:t>/</w:t>
      </w:r>
      <w:r>
        <w:rPr>
          <w:rFonts w:hint="eastAsia" w:cs="宋体"/>
        </w:rPr>
        <w:t>小时。</w:t>
      </w:r>
    </w:p>
    <w:p>
      <w:pPr>
        <w:pStyle w:val="23"/>
        <w:numPr>
          <w:ilvl w:val="0"/>
          <w:numId w:val="17"/>
        </w:numPr>
        <w:ind w:firstLineChars="0"/>
      </w:pPr>
      <w:r>
        <w:rPr>
          <w:rFonts w:hint="eastAsia" w:cs="宋体"/>
        </w:rPr>
        <w:t>仪器检测报告参数：≥</w:t>
      </w:r>
      <w:r>
        <w:t>32</w:t>
      </w:r>
      <w:r>
        <w:rPr>
          <w:rFonts w:hint="eastAsia" w:cs="宋体"/>
        </w:rPr>
        <w:t>个，直方图：≥</w:t>
      </w:r>
      <w:r>
        <w:t>4</w:t>
      </w:r>
      <w:r>
        <w:rPr>
          <w:rFonts w:hint="eastAsia" w:cs="宋体"/>
        </w:rPr>
        <w:t>个，散点图：≥</w:t>
      </w:r>
      <w:r>
        <w:t>9</w:t>
      </w:r>
      <w:r>
        <w:rPr>
          <w:rFonts w:hint="eastAsia" w:cs="宋体"/>
        </w:rPr>
        <w:t>个。</w:t>
      </w:r>
    </w:p>
    <w:p>
      <w:pPr>
        <w:pStyle w:val="23"/>
        <w:numPr>
          <w:ilvl w:val="0"/>
          <w:numId w:val="17"/>
        </w:numPr>
        <w:ind w:firstLineChars="0"/>
      </w:pPr>
      <w:r>
        <w:rPr>
          <w:rFonts w:hint="eastAsia" w:cs="宋体"/>
        </w:rPr>
        <w:t>检测通道：具有白细胞分类通道、白细胞</w:t>
      </w:r>
      <w:r>
        <w:t>/</w:t>
      </w:r>
      <w:r>
        <w:rPr>
          <w:rFonts w:hint="eastAsia" w:cs="宋体"/>
        </w:rPr>
        <w:t>嗜碱性细胞</w:t>
      </w:r>
      <w:r>
        <w:t>/</w:t>
      </w:r>
      <w:r>
        <w:rPr>
          <w:rFonts w:hint="eastAsia" w:cs="宋体"/>
        </w:rPr>
        <w:t>有核红细胞通道、红细胞</w:t>
      </w:r>
      <w:r>
        <w:t>/</w:t>
      </w:r>
      <w:r>
        <w:rPr>
          <w:rFonts w:hint="eastAsia" w:cs="宋体"/>
        </w:rPr>
        <w:t>血小板通道、血红蛋白通道。</w:t>
      </w:r>
    </w:p>
    <w:p>
      <w:pPr>
        <w:pStyle w:val="23"/>
        <w:numPr>
          <w:ilvl w:val="0"/>
          <w:numId w:val="17"/>
        </w:numPr>
        <w:ind w:firstLineChars="0"/>
      </w:pPr>
      <w:r>
        <w:rPr>
          <w:rFonts w:hint="eastAsia" w:cs="宋体"/>
        </w:rPr>
        <w:t>血红蛋白检测：血红蛋白测定试剂需符合环保要求，不含有毒氰化物。</w:t>
      </w:r>
    </w:p>
    <w:p>
      <w:pPr>
        <w:pStyle w:val="23"/>
        <w:numPr>
          <w:ilvl w:val="0"/>
          <w:numId w:val="17"/>
        </w:numPr>
        <w:ind w:firstLineChars="0"/>
      </w:pPr>
      <w:r>
        <w:rPr>
          <w:rFonts w:hint="eastAsia" w:cs="宋体"/>
        </w:rPr>
        <w:t>有核红细胞检测功能：具有核红细胞检测功能，并能自动进行对白细胞细胞计数的校正。</w:t>
      </w:r>
    </w:p>
    <w:p>
      <w:pPr>
        <w:pStyle w:val="23"/>
        <w:numPr>
          <w:ilvl w:val="0"/>
          <w:numId w:val="17"/>
        </w:numPr>
        <w:ind w:firstLineChars="0"/>
      </w:pPr>
      <w:r>
        <w:rPr>
          <w:rFonts w:hint="eastAsia" w:ascii="微软雅黑" w:hAnsi="微软雅黑" w:eastAsia="微软雅黑" w:cs="微软雅黑"/>
          <w:kern w:val="0"/>
          <w:sz w:val="24"/>
          <w:szCs w:val="24"/>
        </w:rPr>
        <w:t>▲</w:t>
      </w:r>
      <w:r>
        <w:rPr>
          <w:rFonts w:hint="eastAsia" w:cs="宋体"/>
        </w:rPr>
        <w:t>白细胞计数：应采用先进的激光流式原理及核酸荧光染色技术，使白细胞计数免受难溶红细胞、巨大血小板、血小板簇及细胞碎片等的干扰。</w:t>
      </w:r>
    </w:p>
    <w:p>
      <w:pPr>
        <w:pStyle w:val="23"/>
        <w:numPr>
          <w:ilvl w:val="0"/>
          <w:numId w:val="17"/>
        </w:numPr>
        <w:ind w:firstLineChars="0"/>
      </w:pPr>
      <w:r>
        <w:rPr>
          <w:rFonts w:hint="eastAsia" w:ascii="微软雅黑" w:hAnsi="微软雅黑" w:eastAsia="微软雅黑" w:cs="微软雅黑"/>
          <w:kern w:val="0"/>
          <w:sz w:val="24"/>
          <w:szCs w:val="24"/>
        </w:rPr>
        <w:t>▲</w:t>
      </w:r>
      <w:r>
        <w:rPr>
          <w:rFonts w:hint="eastAsia" w:cs="宋体"/>
        </w:rPr>
        <w:t>仪器检测线性范围：白细胞：</w:t>
      </w:r>
      <w:r>
        <w:t>0-440 10</w:t>
      </w:r>
      <w:r>
        <w:rPr>
          <w:vertAlign w:val="superscript"/>
        </w:rPr>
        <w:t>9</w:t>
      </w:r>
      <w:r>
        <w:t>/L</w:t>
      </w:r>
      <w:r>
        <w:rPr>
          <w:rFonts w:hint="eastAsia" w:cs="宋体"/>
        </w:rPr>
        <w:t>，红细胞：</w:t>
      </w:r>
      <w:r>
        <w:t>0-8.6  10</w:t>
      </w:r>
      <w:r>
        <w:rPr>
          <w:vertAlign w:val="superscript"/>
        </w:rPr>
        <w:t>12</w:t>
      </w:r>
      <w:r>
        <w:t>/L</w:t>
      </w:r>
      <w:r>
        <w:rPr>
          <w:rFonts w:hint="eastAsia" w:cs="宋体"/>
        </w:rPr>
        <w:t>，血小板：</w:t>
      </w:r>
      <w:r>
        <w:t>0-5000  10</w:t>
      </w:r>
      <w:r>
        <w:rPr>
          <w:vertAlign w:val="superscript"/>
        </w:rPr>
        <w:t>9</w:t>
      </w:r>
      <w:r>
        <w:t>/L</w:t>
      </w:r>
      <w:r>
        <w:rPr>
          <w:rFonts w:hint="eastAsia" w:cs="宋体"/>
        </w:rPr>
        <w:t>。</w:t>
      </w:r>
    </w:p>
    <w:p>
      <w:pPr>
        <w:pStyle w:val="23"/>
        <w:numPr>
          <w:ilvl w:val="0"/>
          <w:numId w:val="17"/>
        </w:numPr>
        <w:ind w:firstLineChars="0"/>
      </w:pPr>
      <w:r>
        <w:rPr>
          <w:rFonts w:hint="eastAsia" w:cs="宋体"/>
        </w:rPr>
        <w:t>低值白细胞检测：当遇到低值白细胞样本时，仪器可自动或人工选择转换到低值白细胞检测模式，使白细胞检测颗粒数比普通检测模式增加</w:t>
      </w:r>
      <w:r>
        <w:t>3</w:t>
      </w:r>
      <w:r>
        <w:rPr>
          <w:rFonts w:hint="eastAsia" w:cs="宋体"/>
        </w:rPr>
        <w:t>至</w:t>
      </w:r>
      <w:r>
        <w:t>5</w:t>
      </w:r>
      <w:r>
        <w:rPr>
          <w:rFonts w:hint="eastAsia" w:cs="宋体"/>
        </w:rPr>
        <w:t>倍，结果更准确、可靠。</w:t>
      </w:r>
    </w:p>
    <w:p>
      <w:pPr>
        <w:pStyle w:val="23"/>
        <w:numPr>
          <w:ilvl w:val="0"/>
          <w:numId w:val="17"/>
        </w:numPr>
        <w:ind w:firstLineChars="0"/>
      </w:pPr>
      <w:r>
        <w:rPr>
          <w:rFonts w:hint="eastAsia" w:cs="宋体"/>
        </w:rPr>
        <w:t>体液检测功能：体液检测速度：≥</w:t>
      </w:r>
      <w:r>
        <w:t>40</w:t>
      </w:r>
      <w:r>
        <w:rPr>
          <w:rFonts w:hint="eastAsia" w:cs="宋体"/>
        </w:rPr>
        <w:t>样本</w:t>
      </w:r>
      <w:r>
        <w:t>/</w:t>
      </w:r>
      <w:r>
        <w:rPr>
          <w:rFonts w:hint="eastAsia" w:cs="宋体"/>
        </w:rPr>
        <w:t>小时。</w:t>
      </w:r>
    </w:p>
    <w:p>
      <w:pPr>
        <w:pStyle w:val="23"/>
        <w:numPr>
          <w:ilvl w:val="0"/>
          <w:numId w:val="17"/>
        </w:numPr>
        <w:ind w:firstLineChars="0"/>
      </w:pPr>
      <w:r>
        <w:rPr>
          <w:rFonts w:hint="eastAsia" w:cs="宋体"/>
        </w:rPr>
        <w:t>可以对脑脊液、胸水、腹水、关节腔积液等体液进行红细胞和白细胞计数。具有通过高荧光体液细胞参数对肿瘤细胞进行提示功能。</w:t>
      </w:r>
    </w:p>
    <w:p>
      <w:pPr>
        <w:pStyle w:val="23"/>
        <w:numPr>
          <w:ilvl w:val="0"/>
          <w:numId w:val="17"/>
        </w:numPr>
        <w:ind w:firstLineChars="0"/>
      </w:pPr>
      <w:r>
        <w:rPr>
          <w:rFonts w:hint="eastAsia" w:cs="宋体"/>
        </w:rPr>
        <w:t>体液白细胞线性</w:t>
      </w:r>
      <w:r>
        <w:t>0-10,000x10</w:t>
      </w:r>
      <w:r>
        <w:rPr>
          <w:vertAlign w:val="superscript"/>
        </w:rPr>
        <w:t>3</w:t>
      </w:r>
      <w:r>
        <w:t>/L</w:t>
      </w:r>
      <w:r>
        <w:rPr>
          <w:rFonts w:hint="eastAsia" w:cs="宋体"/>
        </w:rPr>
        <w:t>、红细胞线性</w:t>
      </w:r>
      <w:r>
        <w:t>0-5,000,000x10</w:t>
      </w:r>
      <w:r>
        <w:rPr>
          <w:vertAlign w:val="superscript"/>
        </w:rPr>
        <w:t>6</w:t>
      </w:r>
      <w:r>
        <w:t>/L</w:t>
      </w:r>
    </w:p>
    <w:p>
      <w:pPr>
        <w:pStyle w:val="23"/>
        <w:numPr>
          <w:ilvl w:val="0"/>
          <w:numId w:val="17"/>
        </w:numPr>
        <w:ind w:firstLineChars="0"/>
      </w:pPr>
      <w:r>
        <w:rPr>
          <w:rFonts w:hint="eastAsia" w:cs="宋体"/>
        </w:rPr>
        <w:t>进样模式：≥</w:t>
      </w:r>
      <w:r>
        <w:t>4</w:t>
      </w:r>
      <w:r>
        <w:rPr>
          <w:rFonts w:hint="eastAsia" w:cs="宋体"/>
        </w:rPr>
        <w:t>个，全自动进样、手动闭盖进样、手工开盖进样和末稍血预稀释。</w:t>
      </w:r>
    </w:p>
    <w:p>
      <w:pPr>
        <w:pStyle w:val="23"/>
        <w:numPr>
          <w:ilvl w:val="0"/>
          <w:numId w:val="17"/>
        </w:numPr>
        <w:ind w:firstLineChars="0"/>
      </w:pPr>
      <w:r>
        <w:rPr>
          <w:rFonts w:hint="eastAsia" w:ascii="微软雅黑" w:hAnsi="微软雅黑" w:eastAsia="微软雅黑" w:cs="微软雅黑"/>
          <w:kern w:val="0"/>
          <w:sz w:val="24"/>
          <w:szCs w:val="24"/>
        </w:rPr>
        <w:t>▲</w:t>
      </w:r>
      <w:r>
        <w:rPr>
          <w:rFonts w:hint="eastAsia" w:cs="宋体"/>
        </w:rPr>
        <w:t>样本用血量：全自动进样模式时用血量≤</w:t>
      </w:r>
      <w:r>
        <w:t>90</w:t>
      </w:r>
      <w:r>
        <w:rPr>
          <w:rFonts w:hint="eastAsia" w:cs="宋体"/>
        </w:rPr>
        <w:t>微升，末梢血预稀释模式用血量≤</w:t>
      </w:r>
      <w:r>
        <w:t>20</w:t>
      </w:r>
      <w:r>
        <w:rPr>
          <w:rFonts w:hint="eastAsia" w:cs="宋体"/>
        </w:rPr>
        <w:t>微升。</w:t>
      </w:r>
    </w:p>
    <w:p>
      <w:pPr>
        <w:pStyle w:val="23"/>
        <w:numPr>
          <w:ilvl w:val="0"/>
          <w:numId w:val="17"/>
        </w:numPr>
        <w:ind w:firstLineChars="0"/>
      </w:pPr>
      <w:r>
        <w:rPr>
          <w:rFonts w:hint="eastAsia" w:cs="宋体"/>
        </w:rPr>
        <w:t>仪器自动进样架装载量：≥</w:t>
      </w:r>
      <w:r>
        <w:t>100</w:t>
      </w:r>
      <w:r>
        <w:rPr>
          <w:rFonts w:hint="eastAsia" w:cs="宋体"/>
        </w:rPr>
        <w:t>样本</w:t>
      </w:r>
    </w:p>
    <w:p>
      <w:pPr>
        <w:pStyle w:val="23"/>
        <w:numPr>
          <w:ilvl w:val="0"/>
          <w:numId w:val="17"/>
        </w:numPr>
        <w:ind w:firstLineChars="0"/>
      </w:pPr>
      <w:r>
        <w:rPr>
          <w:rFonts w:hint="eastAsia" w:cs="宋体"/>
        </w:rPr>
        <w:t>数据储存：≥</w:t>
      </w:r>
      <w:r>
        <w:t>100000</w:t>
      </w:r>
      <w:r>
        <w:rPr>
          <w:rFonts w:hint="eastAsia" w:cs="宋体"/>
        </w:rPr>
        <w:t>个结果（含散点图、直方图），并可提供原厂中文数据管理软件，使数据（含散点图、直方图）的存贮量无限制</w:t>
      </w:r>
    </w:p>
    <w:p>
      <w:pPr>
        <w:pStyle w:val="23"/>
        <w:numPr>
          <w:ilvl w:val="0"/>
          <w:numId w:val="17"/>
        </w:numPr>
        <w:ind w:firstLineChars="0"/>
      </w:pPr>
      <w:r>
        <w:rPr>
          <w:rFonts w:hint="eastAsia" w:ascii="微软雅黑" w:hAnsi="微软雅黑" w:eastAsia="微软雅黑" w:cs="微软雅黑"/>
          <w:kern w:val="0"/>
          <w:sz w:val="24"/>
          <w:szCs w:val="24"/>
        </w:rPr>
        <w:t>▲</w:t>
      </w:r>
      <w:r>
        <w:rPr>
          <w:rFonts w:hint="eastAsia" w:cs="宋体"/>
        </w:rPr>
        <w:t>质控品：定期提供原厂配套的、在</w:t>
      </w:r>
      <w:r>
        <w:t>FDA</w:t>
      </w:r>
      <w:r>
        <w:rPr>
          <w:rFonts w:hint="eastAsia" w:cs="宋体"/>
        </w:rPr>
        <w:t>注册的高、中、低值全套质控品。同一质控品中包含</w:t>
      </w:r>
      <w:r>
        <w:t>CBC</w:t>
      </w:r>
      <w:r>
        <w:rPr>
          <w:rFonts w:hint="eastAsia" w:cs="宋体"/>
        </w:rPr>
        <w:t>、白细胞分类及网织红细胞等在内的所有报告项目；且能提供体液质控。</w:t>
      </w:r>
    </w:p>
    <w:p>
      <w:pPr>
        <w:pStyle w:val="23"/>
        <w:numPr>
          <w:ilvl w:val="0"/>
          <w:numId w:val="17"/>
        </w:numPr>
        <w:ind w:firstLineChars="0"/>
      </w:pPr>
      <w:r>
        <w:rPr>
          <w:rFonts w:hint="eastAsia" w:ascii="微软雅黑" w:hAnsi="微软雅黑" w:eastAsia="微软雅黑" w:cs="微软雅黑"/>
          <w:kern w:val="0"/>
          <w:sz w:val="24"/>
          <w:szCs w:val="24"/>
        </w:rPr>
        <w:t>▲</w:t>
      </w:r>
      <w:r>
        <w:rPr>
          <w:rFonts w:hint="eastAsia" w:cs="宋体"/>
        </w:rPr>
        <w:t>校准品：可提供原厂配套的、在中国</w:t>
      </w:r>
      <w:r>
        <w:t>CFDA</w:t>
      </w:r>
      <w:r>
        <w:rPr>
          <w:rFonts w:hint="eastAsia" w:cs="宋体"/>
        </w:rPr>
        <w:t>注册的校准品。校准品可校准项目包含</w:t>
      </w:r>
      <w:r>
        <w:t>RBC</w:t>
      </w:r>
      <w:r>
        <w:rPr>
          <w:rFonts w:hint="eastAsia" w:cs="宋体"/>
        </w:rPr>
        <w:t>、</w:t>
      </w:r>
      <w:r>
        <w:t>WBC</w:t>
      </w:r>
      <w:r>
        <w:rPr>
          <w:rFonts w:hint="eastAsia" w:cs="宋体"/>
        </w:rPr>
        <w:t>、</w:t>
      </w:r>
      <w:r>
        <w:t>HGB</w:t>
      </w:r>
      <w:r>
        <w:rPr>
          <w:rFonts w:hint="eastAsia" w:cs="宋体"/>
        </w:rPr>
        <w:t>、</w:t>
      </w:r>
      <w:r>
        <w:t>PLT</w:t>
      </w:r>
      <w:r>
        <w:rPr>
          <w:rFonts w:hint="eastAsia" w:cs="宋体"/>
        </w:rPr>
        <w:t>、</w:t>
      </w:r>
      <w:r>
        <w:t>HCT</w:t>
      </w:r>
      <w:r>
        <w:rPr>
          <w:rFonts w:hint="eastAsia" w:cs="宋体"/>
        </w:rPr>
        <w:t>、</w:t>
      </w:r>
      <w:r>
        <w:t>MCV</w:t>
      </w:r>
      <w:r>
        <w:rPr>
          <w:rFonts w:hint="eastAsia" w:cs="宋体"/>
        </w:rPr>
        <w:t>、</w:t>
      </w:r>
      <w:r>
        <w:t>RET</w:t>
      </w:r>
      <w:r>
        <w:rPr>
          <w:rFonts w:hint="eastAsia" w:cs="宋体"/>
        </w:rPr>
        <w:t>，且可提供低值血小板校准品。</w:t>
      </w:r>
    </w:p>
    <w:p>
      <w:pPr>
        <w:pStyle w:val="23"/>
        <w:numPr>
          <w:ilvl w:val="0"/>
          <w:numId w:val="17"/>
        </w:numPr>
        <w:ind w:firstLineChars="0"/>
      </w:pPr>
      <w:r>
        <w:rPr>
          <w:rFonts w:hint="eastAsia" w:cs="宋体"/>
        </w:rPr>
        <w:t>实时网络通讯系统：可实现实时在线网络质控功能，确保用户的结果质量达到国际质量水准，在</w:t>
      </w:r>
      <w:r>
        <w:t>CAP</w:t>
      </w:r>
      <w:r>
        <w:rPr>
          <w:rFonts w:hint="eastAsia" w:cs="宋体"/>
        </w:rPr>
        <w:t>用户中，使用同型号仪器进行室间质评的超过限</w:t>
      </w:r>
      <w:r>
        <w:t>200</w:t>
      </w:r>
      <w:r>
        <w:rPr>
          <w:rFonts w:hint="eastAsia" w:cs="宋体"/>
        </w:rPr>
        <w:t>家。</w:t>
      </w:r>
    </w:p>
    <w:p>
      <w:pPr>
        <w:pStyle w:val="23"/>
        <w:numPr>
          <w:ilvl w:val="0"/>
          <w:numId w:val="17"/>
        </w:numPr>
        <w:ind w:firstLineChars="0"/>
      </w:pPr>
      <w:r>
        <w:rPr>
          <w:rFonts w:hint="eastAsia" w:cs="宋体"/>
        </w:rPr>
        <w:t>操作系统：仪器操作系统必须建立在</w:t>
      </w:r>
      <w:r>
        <w:t>Windows</w:t>
      </w:r>
      <w:r>
        <w:rPr>
          <w:rFonts w:hint="eastAsia" w:cs="宋体"/>
        </w:rPr>
        <w:t>操作系统软件上</w:t>
      </w:r>
    </w:p>
    <w:p>
      <w:pPr>
        <w:jc w:val="both"/>
        <w:rPr>
          <w:rFonts w:hint="eastAsia" w:ascii="Arial" w:hAnsi="Arial" w:cs="宋体"/>
          <w:b/>
          <w:bCs/>
          <w:snapToGrid w:val="0"/>
          <w:sz w:val="32"/>
          <w:szCs w:val="32"/>
          <w:lang w:val="en-US" w:eastAsia="zh-CN"/>
        </w:rPr>
      </w:pPr>
    </w:p>
    <w:p>
      <w:pPr>
        <w:spacing w:line="360" w:lineRule="auto"/>
        <w:jc w:val="left"/>
        <w:rPr>
          <w:rFonts w:ascii="宋体"/>
          <w:b/>
          <w:bCs/>
          <w:color w:val="000000"/>
          <w:sz w:val="32"/>
          <w:szCs w:val="32"/>
        </w:rPr>
      </w:pPr>
      <w:r>
        <w:rPr>
          <w:rFonts w:hint="eastAsia" w:ascii="Arial" w:hAnsi="Arial" w:cs="宋体"/>
          <w:b/>
          <w:bCs/>
          <w:snapToGrid w:val="0"/>
          <w:sz w:val="32"/>
          <w:szCs w:val="32"/>
          <w:lang w:val="en-US" w:eastAsia="zh-CN"/>
        </w:rPr>
        <w:t>七、</w:t>
      </w:r>
      <w:r>
        <w:rPr>
          <w:rFonts w:hint="eastAsia" w:ascii="Arial" w:hAnsi="Arial" w:cs="宋体"/>
          <w:b/>
          <w:bCs/>
          <w:sz w:val="32"/>
          <w:szCs w:val="32"/>
        </w:rPr>
        <w:t>进口品牌</w:t>
      </w:r>
      <w:r>
        <w:rPr>
          <w:rFonts w:hint="eastAsia" w:ascii="宋体" w:hAnsi="宋体" w:cs="宋体"/>
          <w:b/>
          <w:bCs/>
          <w:color w:val="000000"/>
          <w:sz w:val="32"/>
          <w:szCs w:val="32"/>
        </w:rPr>
        <w:t>病人监护仪招标要求</w:t>
      </w:r>
    </w:p>
    <w:p>
      <w:pPr>
        <w:spacing w:line="360" w:lineRule="auto"/>
        <w:rPr>
          <w:rFonts w:ascii="宋体"/>
          <w:color w:val="000000"/>
        </w:rPr>
      </w:pPr>
      <w:r>
        <w:rPr>
          <w:rFonts w:hint="eastAsia" w:ascii="宋体" w:hAnsi="宋体" w:cs="宋体"/>
          <w:color w:val="000000"/>
        </w:rPr>
        <w:t>货物名称：病人监护仪</w:t>
      </w:r>
    </w:p>
    <w:p>
      <w:pPr>
        <w:spacing w:line="360" w:lineRule="auto"/>
        <w:rPr>
          <w:rFonts w:ascii="宋体"/>
          <w:color w:val="000000"/>
        </w:rPr>
      </w:pPr>
      <w:r>
        <w:rPr>
          <w:rFonts w:ascii="宋体" w:hAnsi="宋体" w:cs="宋体"/>
          <w:b/>
          <w:bCs/>
          <w:color w:val="000000"/>
        </w:rPr>
        <w:t>1</w:t>
      </w:r>
      <w:r>
        <w:rPr>
          <w:rFonts w:hint="eastAsia" w:ascii="宋体" w:hAnsi="宋体" w:cs="宋体"/>
          <w:b/>
          <w:bCs/>
          <w:color w:val="000000"/>
        </w:rPr>
        <w:t>．主机</w:t>
      </w:r>
      <w:r>
        <w:rPr>
          <w:rFonts w:hint="eastAsia" w:ascii="宋体" w:hAnsi="宋体" w:cs="宋体"/>
          <w:b/>
          <w:bCs/>
          <w:snapToGrid w:val="0"/>
          <w:color w:val="000000"/>
        </w:rPr>
        <w:t>功能</w:t>
      </w:r>
    </w:p>
    <w:p>
      <w:pPr>
        <w:adjustRightInd w:val="0"/>
        <w:spacing w:line="360" w:lineRule="auto"/>
        <w:rPr>
          <w:rFonts w:ascii="宋体"/>
          <w:snapToGrid w:val="0"/>
          <w:color w:val="000000"/>
        </w:rPr>
      </w:pPr>
      <w:r>
        <w:rPr>
          <w:rFonts w:ascii="宋体" w:hAnsi="宋体" w:cs="宋体"/>
          <w:snapToGrid w:val="0"/>
          <w:color w:val="000000"/>
        </w:rPr>
        <w:t>*1.1</w:t>
      </w:r>
      <w:r>
        <w:rPr>
          <w:rFonts w:hint="eastAsia" w:ascii="宋体" w:hAnsi="宋体" w:cs="宋体"/>
          <w:snapToGrid w:val="0"/>
          <w:color w:val="000000"/>
        </w:rPr>
        <w:t>模块化插件式监护</w:t>
      </w:r>
    </w:p>
    <w:p>
      <w:pPr>
        <w:adjustRightInd w:val="0"/>
        <w:spacing w:line="360" w:lineRule="auto"/>
        <w:rPr>
          <w:rFonts w:ascii="宋体"/>
          <w:snapToGrid w:val="0"/>
          <w:color w:val="000000"/>
        </w:rPr>
      </w:pPr>
      <w:r>
        <w:rPr>
          <w:rFonts w:ascii="宋体" w:hAnsi="宋体" w:cs="宋体"/>
          <w:snapToGrid w:val="0"/>
          <w:color w:val="000000"/>
        </w:rPr>
        <w:t>*1.2 12.1</w:t>
      </w:r>
      <w:r>
        <w:rPr>
          <w:rFonts w:hint="eastAsia" w:ascii="宋体" w:hAnsi="宋体" w:cs="宋体"/>
          <w:snapToGrid w:val="0"/>
          <w:color w:val="000000"/>
        </w:rPr>
        <w:t>英寸彩色</w:t>
      </w:r>
      <w:r>
        <w:rPr>
          <w:rFonts w:ascii="宋体" w:hAnsi="宋体" w:cs="宋体"/>
          <w:snapToGrid w:val="0"/>
          <w:color w:val="000000"/>
        </w:rPr>
        <w:t>TFT</w:t>
      </w:r>
      <w:r>
        <w:rPr>
          <w:rFonts w:hint="eastAsia" w:ascii="宋体" w:hAnsi="宋体" w:cs="宋体"/>
          <w:snapToGrid w:val="0"/>
          <w:color w:val="000000"/>
        </w:rPr>
        <w:t>液晶显示屏</w:t>
      </w:r>
    </w:p>
    <w:p>
      <w:pPr>
        <w:adjustRightInd w:val="0"/>
        <w:spacing w:line="360" w:lineRule="auto"/>
        <w:rPr>
          <w:rFonts w:ascii="宋体" w:hAnsi="宋体" w:cs="宋体"/>
          <w:snapToGrid w:val="0"/>
          <w:color w:val="000000"/>
        </w:rPr>
      </w:pPr>
      <w:r>
        <w:rPr>
          <w:rFonts w:ascii="宋体" w:hAnsi="宋体" w:cs="宋体"/>
          <w:snapToGrid w:val="0"/>
          <w:color w:val="000000"/>
        </w:rPr>
        <w:t>1.3</w:t>
      </w:r>
      <w:r>
        <w:rPr>
          <w:rFonts w:hint="eastAsia" w:ascii="宋体" w:hAnsi="宋体" w:cs="宋体"/>
          <w:snapToGrid w:val="0"/>
          <w:color w:val="000000"/>
        </w:rPr>
        <w:t>显示分辨率</w:t>
      </w:r>
      <w:r>
        <w:rPr>
          <w:rFonts w:ascii="宋体" w:hAnsi="宋体" w:cs="宋体"/>
          <w:snapToGrid w:val="0"/>
          <w:color w:val="000000"/>
        </w:rPr>
        <w:t>600</w:t>
      </w:r>
      <w:r>
        <w:rPr>
          <w:rFonts w:hint="eastAsia" w:ascii="宋体" w:hAnsi="宋体" w:cs="宋体"/>
          <w:snapToGrid w:val="0"/>
          <w:color w:val="000000"/>
        </w:rPr>
        <w:t>×</w:t>
      </w:r>
      <w:r>
        <w:rPr>
          <w:rFonts w:ascii="宋体" w:hAnsi="宋体" w:cs="宋体"/>
          <w:snapToGrid w:val="0"/>
          <w:color w:val="000000"/>
        </w:rPr>
        <w:t>800</w:t>
      </w:r>
    </w:p>
    <w:p>
      <w:pPr>
        <w:adjustRightInd w:val="0"/>
        <w:spacing w:line="360" w:lineRule="auto"/>
        <w:rPr>
          <w:rFonts w:ascii="宋体"/>
          <w:snapToGrid w:val="0"/>
          <w:color w:val="000000"/>
        </w:rPr>
      </w:pPr>
      <w:r>
        <w:rPr>
          <w:rFonts w:ascii="宋体" w:hAnsi="宋体" w:cs="宋体"/>
          <w:color w:val="000000"/>
        </w:rPr>
        <w:t>1.4</w:t>
      </w:r>
      <w:r>
        <w:rPr>
          <w:rFonts w:hint="eastAsia" w:ascii="宋体" w:hAnsi="宋体" w:cs="宋体"/>
          <w:color w:val="000000"/>
        </w:rPr>
        <w:t>主机：低功耗、无风扇设计</w:t>
      </w:r>
    </w:p>
    <w:p>
      <w:pPr>
        <w:adjustRightInd w:val="0"/>
        <w:spacing w:line="360" w:lineRule="auto"/>
        <w:rPr>
          <w:rFonts w:ascii="宋体"/>
          <w:snapToGrid w:val="0"/>
          <w:color w:val="000000"/>
        </w:rPr>
      </w:pPr>
      <w:r>
        <w:rPr>
          <w:rFonts w:ascii="宋体" w:hAnsi="宋体" w:cs="宋体"/>
          <w:color w:val="000000"/>
        </w:rPr>
        <w:t>1.5</w:t>
      </w:r>
      <w:r>
        <w:rPr>
          <w:rFonts w:hint="eastAsia" w:ascii="宋体" w:hAnsi="宋体" w:cs="宋体"/>
          <w:color w:val="000000"/>
        </w:rPr>
        <w:t>标准配置网络接口，可连接中央站</w:t>
      </w:r>
    </w:p>
    <w:p>
      <w:pPr>
        <w:adjustRightInd w:val="0"/>
        <w:spacing w:line="360" w:lineRule="auto"/>
        <w:rPr>
          <w:rFonts w:ascii="宋体"/>
          <w:snapToGrid w:val="0"/>
          <w:color w:val="000000"/>
        </w:rPr>
      </w:pPr>
      <w:r>
        <w:rPr>
          <w:rFonts w:ascii="宋体" w:hAnsi="宋体" w:cs="宋体"/>
          <w:color w:val="000000"/>
        </w:rPr>
        <w:t>1.6</w:t>
      </w:r>
      <w:r>
        <w:rPr>
          <w:rFonts w:hint="eastAsia" w:ascii="宋体" w:hAnsi="宋体" w:cs="宋体"/>
          <w:color w:val="000000"/>
        </w:rPr>
        <w:t>采用组合参数模块与单参数模块设计</w:t>
      </w:r>
    </w:p>
    <w:p>
      <w:pPr>
        <w:adjustRightInd w:val="0"/>
        <w:spacing w:line="360" w:lineRule="auto"/>
        <w:rPr>
          <w:rFonts w:ascii="宋体"/>
          <w:snapToGrid w:val="0"/>
          <w:color w:val="000000"/>
        </w:rPr>
      </w:pPr>
      <w:r>
        <w:rPr>
          <w:rFonts w:ascii="宋体" w:hAnsi="宋体" w:cs="宋体"/>
          <w:snapToGrid w:val="0"/>
          <w:color w:val="000000"/>
        </w:rPr>
        <w:t>1.7</w:t>
      </w:r>
      <w:r>
        <w:rPr>
          <w:rFonts w:hint="eastAsia" w:ascii="宋体" w:hAnsi="宋体" w:cs="宋体"/>
          <w:snapToGrid w:val="0"/>
          <w:color w:val="000000"/>
        </w:rPr>
        <w:t>一键操作模式：旋按钮及快捷键操作</w:t>
      </w:r>
    </w:p>
    <w:p>
      <w:pPr>
        <w:adjustRightInd w:val="0"/>
        <w:spacing w:line="360" w:lineRule="auto"/>
        <w:rPr>
          <w:rFonts w:ascii="宋体"/>
          <w:snapToGrid w:val="0"/>
          <w:color w:val="000000"/>
        </w:rPr>
      </w:pPr>
      <w:r>
        <w:rPr>
          <w:rFonts w:ascii="宋体" w:hAnsi="宋体" w:cs="宋体"/>
          <w:snapToGrid w:val="0"/>
          <w:color w:val="000000"/>
        </w:rPr>
        <w:t>1.8</w:t>
      </w:r>
      <w:r>
        <w:rPr>
          <w:rFonts w:hint="eastAsia" w:ascii="宋体" w:hAnsi="宋体" w:cs="宋体"/>
          <w:snapToGrid w:val="0"/>
          <w:color w:val="000000"/>
        </w:rPr>
        <w:t>显示通道波形</w:t>
      </w:r>
      <w:r>
        <w:rPr>
          <w:rFonts w:hint="eastAsia" w:ascii="宋体" w:hAnsi="Symbol"/>
          <w:color w:val="000000"/>
          <w:szCs w:val="20"/>
        </w:rPr>
        <w:sym w:font="Symbol" w:char="F0B3"/>
      </w:r>
      <w:r>
        <w:rPr>
          <w:rFonts w:ascii="宋体" w:hAnsi="宋体" w:cs="宋体"/>
          <w:snapToGrid w:val="0"/>
          <w:color w:val="000000"/>
        </w:rPr>
        <w:t>6</w:t>
      </w:r>
      <w:r>
        <w:rPr>
          <w:rFonts w:hint="eastAsia" w:ascii="宋体" w:hAnsi="宋体" w:cs="宋体"/>
          <w:snapToGrid w:val="0"/>
          <w:color w:val="000000"/>
        </w:rPr>
        <w:t>，</w:t>
      </w:r>
      <w:r>
        <w:rPr>
          <w:rFonts w:ascii="宋体" w:hAnsi="宋体" w:cs="宋体"/>
          <w:snapToGrid w:val="0"/>
          <w:color w:val="000000"/>
        </w:rPr>
        <w:t>4</w:t>
      </w:r>
      <w:r>
        <w:rPr>
          <w:rFonts w:hint="eastAsia" w:ascii="宋体" w:hAnsi="宋体" w:cs="宋体"/>
          <w:snapToGrid w:val="0"/>
          <w:color w:val="000000"/>
        </w:rPr>
        <w:t>个数字区</w:t>
      </w:r>
    </w:p>
    <w:p>
      <w:pPr>
        <w:adjustRightInd w:val="0"/>
        <w:spacing w:line="360" w:lineRule="auto"/>
        <w:rPr>
          <w:rFonts w:ascii="宋体"/>
          <w:snapToGrid w:val="0"/>
          <w:color w:val="000000"/>
        </w:rPr>
      </w:pPr>
      <w:r>
        <w:rPr>
          <w:rFonts w:ascii="宋体" w:hAnsi="宋体" w:cs="宋体"/>
          <w:color w:val="000000"/>
        </w:rPr>
        <w:t>1.9</w:t>
      </w:r>
      <w:r>
        <w:rPr>
          <w:rFonts w:hint="eastAsia" w:ascii="宋体" w:hAnsi="宋体" w:cs="宋体"/>
          <w:color w:val="000000"/>
        </w:rPr>
        <w:t>中文化操作界面，波形及数字位置，大小可自动变化</w:t>
      </w:r>
    </w:p>
    <w:p>
      <w:pPr>
        <w:adjustRightInd w:val="0"/>
        <w:spacing w:line="360" w:lineRule="auto"/>
        <w:rPr>
          <w:rFonts w:ascii="宋体"/>
          <w:color w:val="000000"/>
        </w:rPr>
      </w:pPr>
      <w:r>
        <w:rPr>
          <w:rFonts w:ascii="宋体" w:hAnsi="宋体" w:cs="宋体"/>
          <w:color w:val="000000"/>
        </w:rPr>
        <w:t>1.10</w:t>
      </w:r>
      <w:r>
        <w:rPr>
          <w:rFonts w:hint="eastAsia" w:ascii="宋体" w:hAnsi="宋体" w:cs="宋体"/>
          <w:color w:val="000000"/>
        </w:rPr>
        <w:t>内置实时操作功能提示菜单</w:t>
      </w:r>
    </w:p>
    <w:p>
      <w:pPr>
        <w:adjustRightInd w:val="0"/>
        <w:spacing w:line="360" w:lineRule="auto"/>
        <w:rPr>
          <w:rFonts w:ascii="宋体"/>
          <w:snapToGrid w:val="0"/>
          <w:color w:val="000000"/>
        </w:rPr>
      </w:pPr>
      <w:r>
        <w:rPr>
          <w:rFonts w:ascii="宋体" w:hAnsi="宋体" w:cs="宋体"/>
          <w:color w:val="000000"/>
        </w:rPr>
        <w:t xml:space="preserve">1.11 </w:t>
      </w:r>
      <w:r>
        <w:rPr>
          <w:rFonts w:hint="eastAsia" w:ascii="宋体" w:hAnsi="宋体" w:cs="宋体"/>
          <w:color w:val="000000"/>
        </w:rPr>
        <w:t>具有演示模式</w:t>
      </w:r>
    </w:p>
    <w:p>
      <w:pPr>
        <w:adjustRightInd w:val="0"/>
        <w:spacing w:line="360" w:lineRule="auto"/>
        <w:rPr>
          <w:rFonts w:ascii="宋体"/>
          <w:snapToGrid w:val="0"/>
          <w:color w:val="000000"/>
        </w:rPr>
      </w:pPr>
      <w:r>
        <w:rPr>
          <w:rFonts w:ascii="宋体" w:hAnsi="宋体" w:cs="宋体"/>
          <w:snapToGrid w:val="0"/>
          <w:color w:val="000000"/>
        </w:rPr>
        <w:t>1.12</w:t>
      </w:r>
      <w:r>
        <w:rPr>
          <w:rFonts w:hint="eastAsia" w:ascii="宋体" w:hAnsi="宋体" w:cs="宋体"/>
          <w:snapToGrid w:val="0"/>
          <w:color w:val="000000"/>
        </w:rPr>
        <w:t>分屏显示功能：同屏显示</w:t>
      </w:r>
      <w:r>
        <w:rPr>
          <w:rFonts w:ascii="宋体" w:hAnsi="宋体" w:cs="宋体"/>
          <w:snapToGrid w:val="0"/>
          <w:color w:val="000000"/>
        </w:rPr>
        <w:t>5</w:t>
      </w:r>
      <w:r>
        <w:rPr>
          <w:rFonts w:hint="eastAsia" w:ascii="宋体" w:hAnsi="宋体" w:cs="宋体"/>
          <w:snapToGrid w:val="0"/>
          <w:color w:val="000000"/>
        </w:rPr>
        <w:t>或</w:t>
      </w:r>
      <w:r>
        <w:rPr>
          <w:rFonts w:ascii="宋体" w:hAnsi="宋体" w:cs="宋体"/>
          <w:snapToGrid w:val="0"/>
          <w:color w:val="000000"/>
        </w:rPr>
        <w:t>30</w:t>
      </w:r>
      <w:r>
        <w:rPr>
          <w:rFonts w:hint="eastAsia" w:ascii="宋体" w:hAnsi="宋体" w:cs="宋体"/>
          <w:snapToGrid w:val="0"/>
          <w:color w:val="000000"/>
        </w:rPr>
        <w:t>分钟趋势图，不影响实时波形和数据显示</w:t>
      </w:r>
    </w:p>
    <w:p>
      <w:pPr>
        <w:adjustRightInd w:val="0"/>
        <w:spacing w:line="360" w:lineRule="auto"/>
        <w:rPr>
          <w:rFonts w:ascii="宋体"/>
          <w:snapToGrid w:val="0"/>
          <w:color w:val="000000"/>
        </w:rPr>
      </w:pPr>
      <w:r>
        <w:rPr>
          <w:rFonts w:ascii="宋体" w:hAnsi="宋体" w:cs="宋体"/>
          <w:snapToGrid w:val="0"/>
          <w:color w:val="000000"/>
        </w:rPr>
        <w:t xml:space="preserve">*1.13 </w:t>
      </w:r>
      <w:r>
        <w:rPr>
          <w:rFonts w:hint="eastAsia" w:ascii="宋体" w:hAnsi="宋体" w:cs="宋体"/>
          <w:snapToGrid w:val="0"/>
          <w:color w:val="000000"/>
        </w:rPr>
        <w:t>存储功能：</w:t>
      </w:r>
    </w:p>
    <w:p>
      <w:pPr>
        <w:adjustRightInd w:val="0"/>
        <w:spacing w:line="360" w:lineRule="auto"/>
        <w:rPr>
          <w:rFonts w:ascii="宋体"/>
          <w:snapToGrid w:val="0"/>
          <w:color w:val="000000"/>
        </w:rPr>
      </w:pPr>
      <w:r>
        <w:rPr>
          <w:rFonts w:ascii="宋体" w:hAnsi="宋体" w:cs="宋体"/>
          <w:snapToGrid w:val="0"/>
          <w:color w:val="000000"/>
        </w:rPr>
        <w:t>1.13.1</w:t>
      </w:r>
      <w:r>
        <w:rPr>
          <w:rFonts w:hint="eastAsia" w:ascii="宋体" w:hAnsi="宋体" w:cs="宋体"/>
          <w:snapToGrid w:val="0"/>
          <w:color w:val="000000"/>
        </w:rPr>
        <w:t>具有</w:t>
      </w:r>
      <w:r>
        <w:rPr>
          <w:rFonts w:ascii="宋体" w:hAnsi="宋体" w:cs="宋体"/>
          <w:snapToGrid w:val="0"/>
          <w:color w:val="000000"/>
        </w:rPr>
        <w:t>72</w:t>
      </w:r>
      <w:r>
        <w:rPr>
          <w:rFonts w:hint="eastAsia" w:ascii="宋体" w:hAnsi="宋体" w:cs="宋体"/>
          <w:snapToGrid w:val="0"/>
          <w:color w:val="000000"/>
        </w:rPr>
        <w:t>小时趋势及图表回顾</w:t>
      </w:r>
    </w:p>
    <w:p>
      <w:pPr>
        <w:adjustRightInd w:val="0"/>
        <w:spacing w:line="360" w:lineRule="auto"/>
        <w:rPr>
          <w:rFonts w:ascii="宋体"/>
          <w:snapToGrid w:val="0"/>
          <w:color w:val="000000"/>
        </w:rPr>
      </w:pPr>
      <w:r>
        <w:rPr>
          <w:rFonts w:ascii="宋体" w:hAnsi="宋体" w:cs="宋体"/>
          <w:snapToGrid w:val="0"/>
          <w:color w:val="000000"/>
        </w:rPr>
        <w:t>1.13.2</w:t>
      </w:r>
      <w:r>
        <w:rPr>
          <w:rFonts w:hint="eastAsia" w:ascii="宋体" w:hAnsi="宋体" w:cs="宋体"/>
          <w:snapToGrid w:val="0"/>
          <w:color w:val="000000"/>
        </w:rPr>
        <w:t>具有</w:t>
      </w:r>
      <w:r>
        <w:rPr>
          <w:rFonts w:ascii="宋体" w:hAnsi="宋体" w:cs="宋体"/>
          <w:snapToGrid w:val="0"/>
          <w:color w:val="000000"/>
        </w:rPr>
        <w:t>10</w:t>
      </w:r>
      <w:r>
        <w:rPr>
          <w:rFonts w:hint="eastAsia" w:ascii="宋体" w:hAnsi="宋体" w:cs="宋体"/>
          <w:snapToGrid w:val="0"/>
          <w:color w:val="000000"/>
        </w:rPr>
        <w:t>幅快照</w:t>
      </w:r>
    </w:p>
    <w:p>
      <w:pPr>
        <w:adjustRightInd w:val="0"/>
        <w:spacing w:line="360" w:lineRule="auto"/>
        <w:rPr>
          <w:rFonts w:ascii="宋体"/>
          <w:snapToGrid w:val="0"/>
          <w:color w:val="000000"/>
        </w:rPr>
      </w:pPr>
      <w:r>
        <w:rPr>
          <w:rFonts w:ascii="宋体" w:hAnsi="宋体" w:cs="宋体"/>
          <w:snapToGrid w:val="0"/>
          <w:color w:val="000000"/>
        </w:rPr>
        <w:t xml:space="preserve">1.14 </w:t>
      </w:r>
      <w:r>
        <w:rPr>
          <w:rFonts w:hint="eastAsia" w:ascii="宋体" w:hAnsi="宋体" w:cs="宋体"/>
          <w:snapToGrid w:val="0"/>
          <w:color w:val="000000"/>
        </w:rPr>
        <w:t>多种报警设置方式：显示</w:t>
      </w:r>
      <w:r>
        <w:rPr>
          <w:rFonts w:ascii="宋体" w:hAnsi="宋体" w:cs="宋体"/>
          <w:snapToGrid w:val="0"/>
          <w:color w:val="000000"/>
        </w:rPr>
        <w:t>10</w:t>
      </w:r>
      <w:r>
        <w:rPr>
          <w:rFonts w:hint="eastAsia" w:ascii="宋体" w:hAnsi="宋体" w:cs="宋体"/>
          <w:snapToGrid w:val="0"/>
          <w:color w:val="000000"/>
        </w:rPr>
        <w:t>分钟报警趋势；报警可自动触发记录；</w:t>
      </w:r>
    </w:p>
    <w:p>
      <w:pPr>
        <w:adjustRightInd w:val="0"/>
        <w:spacing w:line="360" w:lineRule="auto"/>
        <w:rPr>
          <w:rFonts w:ascii="宋体"/>
          <w:snapToGrid w:val="0"/>
          <w:color w:val="000000"/>
        </w:rPr>
      </w:pPr>
      <w:r>
        <w:rPr>
          <w:rFonts w:ascii="宋体" w:hAnsi="宋体" w:cs="宋体"/>
          <w:color w:val="000000"/>
        </w:rPr>
        <w:t xml:space="preserve">*1.15 </w:t>
      </w:r>
      <w:r>
        <w:rPr>
          <w:rFonts w:hint="eastAsia" w:ascii="宋体" w:hAnsi="宋体" w:cs="宋体"/>
          <w:color w:val="000000"/>
        </w:rPr>
        <w:t>标配双电池槽，可选配内置锂电池</w:t>
      </w:r>
      <w:r>
        <w:rPr>
          <w:rFonts w:ascii="宋体" w:hAnsi="宋体" w:cs="宋体"/>
          <w:color w:val="000000"/>
        </w:rPr>
        <w:t xml:space="preserve">, </w:t>
      </w:r>
      <w:r>
        <w:rPr>
          <w:rFonts w:hint="eastAsia" w:ascii="宋体" w:hAnsi="宋体" w:cs="宋体"/>
          <w:color w:val="000000"/>
        </w:rPr>
        <w:t>单块电池持续时间</w:t>
      </w:r>
      <w:r>
        <w:rPr>
          <w:rFonts w:ascii="宋体" w:hAnsi="宋体" w:cs="宋体"/>
          <w:color w:val="000000"/>
        </w:rPr>
        <w:t>&gt;2.5</w:t>
      </w:r>
      <w:r>
        <w:rPr>
          <w:rFonts w:hint="eastAsia" w:ascii="宋体" w:hAnsi="宋体" w:cs="宋体"/>
          <w:color w:val="000000"/>
        </w:rPr>
        <w:t>小时</w:t>
      </w:r>
    </w:p>
    <w:p>
      <w:pPr>
        <w:spacing w:line="360" w:lineRule="auto"/>
        <w:rPr>
          <w:rFonts w:ascii="宋体"/>
          <w:b/>
          <w:bCs/>
          <w:color w:val="000000"/>
        </w:rPr>
      </w:pPr>
      <w:r>
        <w:rPr>
          <w:rFonts w:ascii="宋体" w:hAnsi="宋体" w:cs="宋体"/>
          <w:b/>
          <w:bCs/>
          <w:color w:val="000000"/>
        </w:rPr>
        <w:t>2</w:t>
      </w:r>
      <w:r>
        <w:rPr>
          <w:rFonts w:hint="eastAsia" w:ascii="宋体" w:hAnsi="宋体" w:cs="宋体"/>
          <w:b/>
          <w:bCs/>
          <w:color w:val="000000"/>
        </w:rPr>
        <w:t>．监测功能</w:t>
      </w:r>
    </w:p>
    <w:p>
      <w:pPr>
        <w:spacing w:line="360" w:lineRule="auto"/>
        <w:rPr>
          <w:rFonts w:ascii="宋体"/>
          <w:color w:val="000000"/>
        </w:rPr>
      </w:pPr>
      <w:r>
        <w:rPr>
          <w:rFonts w:ascii="宋体" w:hAnsi="宋体" w:cs="宋体"/>
          <w:color w:val="000000"/>
        </w:rPr>
        <w:t>2.1</w:t>
      </w:r>
      <w:r>
        <w:rPr>
          <w:rFonts w:hint="eastAsia" w:ascii="宋体" w:hAnsi="宋体" w:cs="宋体"/>
          <w:color w:val="000000"/>
        </w:rPr>
        <w:t>基本参数：心电、心率、血氧饱和度、无创血压、呼吸、脉率、双体温、双有创</w:t>
      </w:r>
    </w:p>
    <w:p>
      <w:pPr>
        <w:spacing w:line="360" w:lineRule="auto"/>
        <w:rPr>
          <w:rFonts w:ascii="宋体"/>
          <w:color w:val="000000"/>
        </w:rPr>
      </w:pPr>
      <w:r>
        <w:rPr>
          <w:rFonts w:ascii="宋体" w:hAnsi="宋体" w:cs="宋体"/>
          <w:color w:val="000000"/>
        </w:rPr>
        <w:t>2.2</w:t>
      </w:r>
      <w:r>
        <w:rPr>
          <w:rFonts w:hint="eastAsia" w:ascii="宋体" w:hAnsi="宋体" w:cs="宋体"/>
          <w:color w:val="000000"/>
        </w:rPr>
        <w:t>所有参数可同时监测</w:t>
      </w:r>
    </w:p>
    <w:p>
      <w:pPr>
        <w:spacing w:line="360" w:lineRule="auto"/>
        <w:rPr>
          <w:rFonts w:ascii="宋体"/>
          <w:b/>
          <w:bCs/>
          <w:color w:val="000000"/>
        </w:rPr>
      </w:pPr>
      <w:r>
        <w:rPr>
          <w:rFonts w:ascii="宋体" w:hAnsi="宋体" w:cs="宋体"/>
          <w:b/>
          <w:bCs/>
          <w:color w:val="000000"/>
        </w:rPr>
        <w:t>2.3</w:t>
      </w:r>
      <w:r>
        <w:rPr>
          <w:rFonts w:hint="eastAsia" w:ascii="宋体" w:hAnsi="宋体" w:cs="宋体"/>
          <w:b/>
          <w:bCs/>
          <w:color w:val="000000"/>
        </w:rPr>
        <w:t>心电监测</w:t>
      </w:r>
    </w:p>
    <w:p>
      <w:pPr>
        <w:spacing w:line="360" w:lineRule="auto"/>
        <w:rPr>
          <w:rFonts w:ascii="宋体"/>
          <w:color w:val="000000"/>
        </w:rPr>
      </w:pPr>
      <w:r>
        <w:rPr>
          <w:rFonts w:ascii="宋体" w:hAnsi="宋体" w:cs="宋体"/>
          <w:color w:val="000000"/>
        </w:rPr>
        <w:t>2.3.1</w:t>
      </w:r>
      <w:r>
        <w:rPr>
          <w:rFonts w:hint="eastAsia" w:ascii="宋体" w:hAnsi="宋体" w:cs="宋体"/>
          <w:color w:val="000000"/>
        </w:rPr>
        <w:t>可选择</w:t>
      </w:r>
      <w:r>
        <w:rPr>
          <w:rFonts w:ascii="宋体" w:hAnsi="宋体" w:cs="宋体"/>
          <w:color w:val="000000"/>
        </w:rPr>
        <w:t>3/5</w:t>
      </w:r>
      <w:r>
        <w:rPr>
          <w:rFonts w:hint="eastAsia" w:ascii="宋体" w:hAnsi="宋体" w:cs="宋体"/>
          <w:color w:val="000000"/>
        </w:rPr>
        <w:t>导联心电图监测；</w:t>
      </w:r>
    </w:p>
    <w:p>
      <w:pPr>
        <w:spacing w:line="360" w:lineRule="auto"/>
        <w:rPr>
          <w:rFonts w:ascii="宋体"/>
          <w:color w:val="000000"/>
        </w:rPr>
      </w:pPr>
      <w:r>
        <w:rPr>
          <w:rFonts w:ascii="宋体" w:hAnsi="宋体" w:cs="宋体"/>
          <w:color w:val="000000"/>
        </w:rPr>
        <w:t>*2.3.2</w:t>
      </w:r>
      <w:r>
        <w:rPr>
          <w:rFonts w:hint="eastAsia" w:ascii="宋体" w:hAnsi="宋体" w:cs="宋体"/>
          <w:color w:val="000000"/>
        </w:rPr>
        <w:t>同步多导联心律失常分析≥</w:t>
      </w:r>
      <w:r>
        <w:rPr>
          <w:rFonts w:ascii="宋体" w:hAnsi="宋体" w:cs="宋体"/>
          <w:color w:val="000000"/>
        </w:rPr>
        <w:t>4</w:t>
      </w:r>
      <w:r>
        <w:rPr>
          <w:rFonts w:hint="eastAsia" w:ascii="宋体" w:hAnsi="宋体" w:cs="宋体"/>
          <w:color w:val="000000"/>
        </w:rPr>
        <w:t>导联</w:t>
      </w:r>
    </w:p>
    <w:p>
      <w:pPr>
        <w:spacing w:line="360" w:lineRule="auto"/>
        <w:rPr>
          <w:rFonts w:ascii="宋体"/>
          <w:color w:val="000000"/>
        </w:rPr>
      </w:pPr>
      <w:r>
        <w:rPr>
          <w:rFonts w:ascii="宋体" w:hAnsi="宋体" w:cs="宋体"/>
          <w:color w:val="000000"/>
        </w:rPr>
        <w:t>2.3.3</w:t>
      </w:r>
      <w:r>
        <w:rPr>
          <w:rFonts w:hint="eastAsia" w:ascii="宋体" w:hAnsi="宋体" w:cs="宋体"/>
          <w:color w:val="000000"/>
        </w:rPr>
        <w:t>起搏器监测功能：单腔或双腔</w:t>
      </w:r>
    </w:p>
    <w:p>
      <w:pPr>
        <w:spacing w:line="360" w:lineRule="auto"/>
        <w:rPr>
          <w:rFonts w:ascii="宋体"/>
          <w:color w:val="000000"/>
        </w:rPr>
      </w:pPr>
      <w:r>
        <w:rPr>
          <w:rFonts w:ascii="宋体" w:hAnsi="宋体" w:cs="宋体"/>
          <w:color w:val="000000"/>
        </w:rPr>
        <w:t xml:space="preserve">*2.3.4 </w:t>
      </w:r>
      <w:r>
        <w:rPr>
          <w:rFonts w:hint="eastAsia" w:ascii="宋体" w:hAnsi="宋体" w:cs="宋体"/>
          <w:color w:val="000000"/>
        </w:rPr>
        <w:t>具有</w:t>
      </w:r>
      <w:r>
        <w:rPr>
          <w:rFonts w:ascii="宋体" w:hAnsi="宋体" w:cs="宋体"/>
          <w:color w:val="000000"/>
        </w:rPr>
        <w:t>ST</w:t>
      </w:r>
      <w:r>
        <w:rPr>
          <w:rFonts w:hint="eastAsia" w:ascii="宋体" w:hAnsi="宋体" w:cs="宋体"/>
          <w:color w:val="000000"/>
        </w:rPr>
        <w:t>分析及</w:t>
      </w:r>
      <w:r>
        <w:rPr>
          <w:rFonts w:ascii="宋体" w:hAnsi="宋体" w:cs="宋体"/>
          <w:color w:val="000000"/>
        </w:rPr>
        <w:t>72</w:t>
      </w:r>
      <w:r>
        <w:rPr>
          <w:rFonts w:hint="eastAsia" w:ascii="宋体" w:hAnsi="宋体" w:cs="宋体"/>
          <w:color w:val="000000"/>
        </w:rPr>
        <w:t>小时趋势图</w:t>
      </w:r>
    </w:p>
    <w:p>
      <w:pPr>
        <w:spacing w:line="360" w:lineRule="auto"/>
        <w:rPr>
          <w:rFonts w:ascii="宋体" w:hAnsi="宋体" w:cs="宋体"/>
          <w:color w:val="000000"/>
        </w:rPr>
      </w:pPr>
      <w:r>
        <w:rPr>
          <w:rFonts w:ascii="宋体" w:hAnsi="宋体" w:cs="宋体"/>
          <w:color w:val="000000"/>
        </w:rPr>
        <w:t xml:space="preserve">2.3.5 </w:t>
      </w:r>
      <w:r>
        <w:rPr>
          <w:rFonts w:hint="eastAsia" w:ascii="宋体" w:hAnsi="宋体" w:cs="宋体"/>
          <w:color w:val="000000"/>
        </w:rPr>
        <w:t>心率测量范围：</w:t>
      </w:r>
      <w:r>
        <w:rPr>
          <w:rFonts w:ascii="宋体" w:hAnsi="宋体" w:cs="宋体"/>
          <w:color w:val="000000"/>
        </w:rPr>
        <w:t>30-300bpm</w:t>
      </w:r>
    </w:p>
    <w:p>
      <w:pPr>
        <w:spacing w:before="120" w:line="360" w:lineRule="auto"/>
        <w:rPr>
          <w:rFonts w:ascii="宋体"/>
          <w:b/>
          <w:bCs/>
        </w:rPr>
      </w:pPr>
      <w:r>
        <w:rPr>
          <w:rFonts w:ascii="宋体" w:hAnsi="宋体" w:cs="宋体"/>
          <w:color w:val="000000"/>
        </w:rPr>
        <w:t>2.3.6</w:t>
      </w:r>
      <w:r>
        <w:rPr>
          <w:rFonts w:hint="eastAsia" w:ascii="宋体" w:hAnsi="宋体" w:cs="宋体"/>
        </w:rPr>
        <w:t>扫描速度：</w:t>
      </w:r>
      <w:r>
        <w:rPr>
          <w:rFonts w:ascii="宋体" w:hAnsi="宋体" w:cs="宋体"/>
        </w:rPr>
        <w:t>12.5</w:t>
      </w:r>
      <w:r>
        <w:rPr>
          <w:rFonts w:hint="eastAsia" w:ascii="宋体" w:hAnsi="宋体" w:cs="宋体"/>
        </w:rPr>
        <w:t>或</w:t>
      </w:r>
      <w:r>
        <w:rPr>
          <w:rFonts w:ascii="宋体" w:hAnsi="宋体" w:cs="宋体"/>
        </w:rPr>
        <w:t>25</w:t>
      </w:r>
      <w:r>
        <w:rPr>
          <w:rFonts w:hint="eastAsia" w:ascii="宋体" w:hAnsi="宋体" w:cs="宋体"/>
        </w:rPr>
        <w:t>或</w:t>
      </w:r>
      <w:r>
        <w:rPr>
          <w:rFonts w:ascii="宋体" w:hAnsi="宋体" w:cs="宋体"/>
        </w:rPr>
        <w:t>50 mm/s</w:t>
      </w:r>
    </w:p>
    <w:p>
      <w:pPr>
        <w:spacing w:line="360" w:lineRule="auto"/>
        <w:rPr>
          <w:rFonts w:ascii="宋体"/>
          <w:b/>
          <w:bCs/>
          <w:color w:val="000000"/>
        </w:rPr>
      </w:pPr>
      <w:r>
        <w:rPr>
          <w:rFonts w:ascii="宋体" w:hAnsi="宋体" w:cs="宋体"/>
          <w:b/>
          <w:bCs/>
          <w:color w:val="000000"/>
        </w:rPr>
        <w:t>2.4</w:t>
      </w:r>
      <w:r>
        <w:rPr>
          <w:rFonts w:hint="eastAsia" w:ascii="宋体" w:hAnsi="宋体" w:cs="宋体"/>
          <w:b/>
          <w:bCs/>
          <w:color w:val="000000"/>
        </w:rPr>
        <w:t>血氧饱和度监测</w:t>
      </w:r>
    </w:p>
    <w:p>
      <w:pPr>
        <w:spacing w:line="360" w:lineRule="auto"/>
        <w:rPr>
          <w:rFonts w:ascii="宋体"/>
          <w:color w:val="000000"/>
        </w:rPr>
      </w:pPr>
      <w:r>
        <w:rPr>
          <w:rFonts w:ascii="宋体" w:hAnsi="宋体" w:cs="宋体"/>
          <w:color w:val="000000"/>
        </w:rPr>
        <w:t xml:space="preserve">2.4.1 </w:t>
      </w:r>
      <w:r>
        <w:rPr>
          <w:rFonts w:hint="eastAsia" w:ascii="宋体" w:hAnsi="宋体" w:cs="宋体"/>
          <w:color w:val="000000"/>
        </w:rPr>
        <w:t>采用红外光吸收技术，抗运动干扰、防低灌注</w:t>
      </w:r>
    </w:p>
    <w:p>
      <w:pPr>
        <w:spacing w:before="120" w:line="360" w:lineRule="auto"/>
        <w:rPr>
          <w:rFonts w:ascii="宋体" w:hAnsi="宋体" w:cs="宋体"/>
          <w:color w:val="000000"/>
        </w:rPr>
      </w:pPr>
      <w:r>
        <w:rPr>
          <w:rFonts w:ascii="宋体" w:hAnsi="宋体" w:cs="宋体"/>
          <w:color w:val="000000"/>
        </w:rPr>
        <w:t>2.4.2</w:t>
      </w:r>
      <w:r>
        <w:rPr>
          <w:rFonts w:hint="eastAsia" w:ascii="宋体" w:hAnsi="宋体" w:cs="宋体"/>
          <w:color w:val="000000"/>
        </w:rPr>
        <w:t>测量和显示范围</w:t>
      </w:r>
      <w:r>
        <w:rPr>
          <w:rFonts w:ascii="宋体" w:hAnsi="宋体" w:cs="宋体"/>
          <w:color w:val="000000"/>
        </w:rPr>
        <w:t xml:space="preserve">:0-100%, </w:t>
      </w:r>
      <w:r>
        <w:rPr>
          <w:rFonts w:hint="eastAsia" w:ascii="宋体" w:hAnsi="宋体" w:cs="宋体"/>
          <w:color w:val="000000"/>
        </w:rPr>
        <w:t>刻度范围</w:t>
      </w:r>
      <w:r>
        <w:rPr>
          <w:rFonts w:ascii="宋体" w:hAnsi="宋体" w:cs="宋体"/>
          <w:color w:val="000000"/>
        </w:rPr>
        <w:t>:70-100%</w:t>
      </w:r>
    </w:p>
    <w:p>
      <w:pPr>
        <w:spacing w:before="120" w:line="360" w:lineRule="auto"/>
        <w:rPr>
          <w:rFonts w:ascii="宋体" w:hAnsi="宋体" w:cs="宋体"/>
          <w:color w:val="000000"/>
        </w:rPr>
      </w:pPr>
      <w:r>
        <w:rPr>
          <w:rFonts w:ascii="宋体" w:hAnsi="宋体" w:cs="宋体"/>
          <w:color w:val="000000"/>
        </w:rPr>
        <w:t>2.4.3</w:t>
      </w:r>
      <w:r>
        <w:rPr>
          <w:rFonts w:hint="eastAsia" w:ascii="宋体" w:hAnsi="宋体" w:cs="宋体"/>
          <w:color w:val="000000"/>
        </w:rPr>
        <w:t>脉率：</w:t>
      </w:r>
      <w:r>
        <w:rPr>
          <w:rFonts w:ascii="宋体" w:hAnsi="宋体" w:cs="宋体"/>
          <w:color w:val="000000"/>
        </w:rPr>
        <w:t>30</w:t>
      </w:r>
      <w:r>
        <w:rPr>
          <w:rFonts w:ascii="GE Inspira Pitch" w:hAnsi="GE Inspira Pitch" w:cs="GE Inspira Pitch"/>
          <w:color w:val="000000"/>
        </w:rPr>
        <w:t>~</w:t>
      </w:r>
      <w:r>
        <w:rPr>
          <w:rFonts w:ascii="宋体" w:hAnsi="宋体" w:cs="宋体"/>
          <w:color w:val="000000"/>
        </w:rPr>
        <w:t>250bpm</w:t>
      </w:r>
    </w:p>
    <w:p>
      <w:pPr>
        <w:spacing w:before="120" w:line="360" w:lineRule="auto"/>
        <w:rPr>
          <w:rFonts w:ascii="宋体"/>
          <w:color w:val="000000"/>
        </w:rPr>
      </w:pPr>
      <w:r>
        <w:rPr>
          <w:rFonts w:ascii="宋体" w:hAnsi="宋体" w:cs="宋体"/>
          <w:color w:val="000000"/>
        </w:rPr>
        <w:t xml:space="preserve">*2.4.4 </w:t>
      </w:r>
      <w:r>
        <w:rPr>
          <w:rFonts w:hint="eastAsia" w:ascii="宋体" w:hAnsi="宋体" w:cs="宋体"/>
          <w:color w:val="000000"/>
        </w:rPr>
        <w:t>软指夹，可直接清洗及浸泡消毒</w:t>
      </w:r>
    </w:p>
    <w:p>
      <w:pPr>
        <w:spacing w:before="120" w:line="360" w:lineRule="auto"/>
        <w:rPr>
          <w:rFonts w:ascii="宋体"/>
          <w:color w:val="000000"/>
        </w:rPr>
      </w:pPr>
      <w:r>
        <w:rPr>
          <w:rFonts w:ascii="宋体" w:hAnsi="宋体" w:cs="宋体"/>
          <w:color w:val="000000"/>
        </w:rPr>
        <w:t xml:space="preserve">*2.4.5 </w:t>
      </w:r>
      <w:r>
        <w:rPr>
          <w:rFonts w:hint="eastAsia" w:ascii="宋体" w:hAnsi="宋体" w:cs="宋体"/>
          <w:color w:val="000000"/>
        </w:rPr>
        <w:t>采用</w:t>
      </w:r>
      <w:r>
        <w:rPr>
          <w:rFonts w:ascii="宋体" w:hAnsi="宋体" w:cs="宋体"/>
          <w:color w:val="000000"/>
        </w:rPr>
        <w:t>Nellcor OxiMax SpO</w:t>
      </w:r>
      <w:r>
        <w:rPr>
          <w:rFonts w:ascii="宋体" w:hAnsi="宋体" w:cs="宋体"/>
          <w:color w:val="000000"/>
          <w:vertAlign w:val="subscript"/>
        </w:rPr>
        <w:t>2</w:t>
      </w:r>
      <w:r>
        <w:rPr>
          <w:rFonts w:hint="eastAsia" w:ascii="宋体" w:hAnsi="宋体" w:cs="宋体"/>
          <w:color w:val="000000"/>
        </w:rPr>
        <w:t>技术</w:t>
      </w:r>
    </w:p>
    <w:p>
      <w:pPr>
        <w:spacing w:before="120" w:line="360" w:lineRule="auto"/>
        <w:rPr>
          <w:rFonts w:ascii="宋体" w:hAnsi="宋体" w:cs="宋体"/>
          <w:color w:val="000000"/>
        </w:rPr>
      </w:pPr>
      <w:r>
        <w:rPr>
          <w:rFonts w:ascii="宋体" w:hAnsi="宋体" w:cs="宋体"/>
          <w:color w:val="000000"/>
        </w:rPr>
        <w:t>2.4.6</w:t>
      </w:r>
      <w:r>
        <w:rPr>
          <w:rFonts w:hint="eastAsia" w:ascii="宋体" w:hAnsi="宋体" w:cs="宋体"/>
          <w:color w:val="000000"/>
        </w:rPr>
        <w:t>测量和显示范围</w:t>
      </w:r>
      <w:r>
        <w:rPr>
          <w:rFonts w:ascii="宋体" w:hAnsi="宋体" w:cs="宋体"/>
          <w:color w:val="000000"/>
        </w:rPr>
        <w:t xml:space="preserve">:0-100%, </w:t>
      </w:r>
      <w:r>
        <w:rPr>
          <w:rFonts w:hint="eastAsia" w:ascii="宋体" w:hAnsi="宋体" w:cs="宋体"/>
          <w:color w:val="000000"/>
        </w:rPr>
        <w:t>刻度范围</w:t>
      </w:r>
      <w:r>
        <w:rPr>
          <w:rFonts w:ascii="宋体" w:hAnsi="宋体" w:cs="宋体"/>
          <w:color w:val="000000"/>
        </w:rPr>
        <w:t>:70-100%</w:t>
      </w:r>
    </w:p>
    <w:p>
      <w:pPr>
        <w:spacing w:before="120" w:line="360" w:lineRule="auto"/>
        <w:rPr>
          <w:rFonts w:ascii="宋体" w:hAnsi="宋体" w:cs="宋体"/>
          <w:color w:val="000000"/>
        </w:rPr>
      </w:pPr>
      <w:r>
        <w:rPr>
          <w:rFonts w:ascii="宋体" w:hAnsi="宋体" w:cs="宋体"/>
          <w:color w:val="000000"/>
        </w:rPr>
        <w:t>2.4.7</w:t>
      </w:r>
      <w:r>
        <w:rPr>
          <w:rFonts w:hint="eastAsia" w:ascii="宋体" w:hAnsi="宋体" w:cs="宋体"/>
          <w:color w:val="000000"/>
        </w:rPr>
        <w:t>脉率：</w:t>
      </w:r>
      <w:r>
        <w:rPr>
          <w:rFonts w:ascii="宋体" w:hAnsi="宋体" w:cs="宋体"/>
          <w:color w:val="000000"/>
        </w:rPr>
        <w:t>20</w:t>
      </w:r>
      <w:r>
        <w:rPr>
          <w:rFonts w:ascii="GE Inspira Pitch" w:hAnsi="GE Inspira Pitch" w:cs="GE Inspira Pitch"/>
          <w:color w:val="000000"/>
        </w:rPr>
        <w:t>~</w:t>
      </w:r>
      <w:r>
        <w:rPr>
          <w:rFonts w:ascii="宋体" w:hAnsi="宋体" w:cs="宋体"/>
          <w:color w:val="000000"/>
        </w:rPr>
        <w:t>250bpm</w:t>
      </w:r>
    </w:p>
    <w:p>
      <w:pPr>
        <w:spacing w:before="120" w:line="360" w:lineRule="auto"/>
        <w:rPr>
          <w:rFonts w:ascii="宋体"/>
          <w:color w:val="000000"/>
        </w:rPr>
      </w:pPr>
      <w:r>
        <w:rPr>
          <w:rFonts w:ascii="宋体" w:hAnsi="宋体" w:cs="宋体"/>
          <w:color w:val="000000"/>
        </w:rPr>
        <w:t xml:space="preserve">*2.4.8 </w:t>
      </w:r>
      <w:r>
        <w:rPr>
          <w:rFonts w:hint="eastAsia" w:ascii="宋体" w:hAnsi="宋体" w:cs="宋体"/>
          <w:color w:val="000000"/>
        </w:rPr>
        <w:t>采用</w:t>
      </w:r>
      <w:r>
        <w:rPr>
          <w:rFonts w:ascii="宋体" w:hAnsi="宋体" w:cs="宋体"/>
          <w:color w:val="000000"/>
        </w:rPr>
        <w:t>TRUSIGNAL</w:t>
      </w:r>
      <w:r>
        <w:rPr>
          <w:rFonts w:hint="eastAsia" w:ascii="宋体" w:hAnsi="宋体" w:cs="宋体"/>
          <w:color w:val="000000"/>
        </w:rPr>
        <w:t>血氧技术</w:t>
      </w:r>
      <w:r>
        <w:rPr>
          <w:rFonts w:ascii="宋体" w:hAnsi="宋体" w:cs="宋体"/>
          <w:color w:val="000000"/>
        </w:rPr>
        <w:t xml:space="preserve"> Set SpO</w:t>
      </w:r>
      <w:r>
        <w:rPr>
          <w:rFonts w:ascii="宋体" w:hAnsi="宋体" w:cs="宋体"/>
          <w:color w:val="000000"/>
          <w:vertAlign w:val="subscript"/>
        </w:rPr>
        <w:t>2</w:t>
      </w:r>
      <w:r>
        <w:rPr>
          <w:rFonts w:hint="eastAsia" w:ascii="宋体" w:hAnsi="宋体" w:cs="宋体"/>
          <w:color w:val="000000"/>
        </w:rPr>
        <w:t>技术</w:t>
      </w:r>
    </w:p>
    <w:p>
      <w:pPr>
        <w:spacing w:before="120" w:line="360" w:lineRule="auto"/>
        <w:rPr>
          <w:rFonts w:ascii="宋体" w:hAnsi="宋体" w:cs="宋体"/>
          <w:color w:val="000000"/>
        </w:rPr>
      </w:pPr>
      <w:r>
        <w:rPr>
          <w:rFonts w:ascii="宋体" w:hAnsi="宋体" w:cs="宋体"/>
          <w:color w:val="000000"/>
        </w:rPr>
        <w:t>2.4.9</w:t>
      </w:r>
      <w:r>
        <w:rPr>
          <w:rFonts w:hint="eastAsia" w:ascii="宋体" w:hAnsi="宋体" w:cs="宋体"/>
          <w:color w:val="000000"/>
        </w:rPr>
        <w:t>测量和显示范围</w:t>
      </w:r>
      <w:r>
        <w:rPr>
          <w:rFonts w:ascii="宋体" w:hAnsi="宋体" w:cs="宋体"/>
          <w:color w:val="000000"/>
        </w:rPr>
        <w:t xml:space="preserve">:0-100%, </w:t>
      </w:r>
      <w:r>
        <w:rPr>
          <w:rFonts w:hint="eastAsia" w:ascii="宋体" w:hAnsi="宋体" w:cs="宋体"/>
          <w:color w:val="000000"/>
        </w:rPr>
        <w:t>刻度范围</w:t>
      </w:r>
      <w:r>
        <w:rPr>
          <w:rFonts w:ascii="宋体" w:hAnsi="宋体" w:cs="宋体"/>
          <w:color w:val="000000"/>
        </w:rPr>
        <w:t>:70-100%</w:t>
      </w:r>
    </w:p>
    <w:p>
      <w:pPr>
        <w:spacing w:before="120" w:line="360" w:lineRule="auto"/>
        <w:rPr>
          <w:rFonts w:ascii="宋体" w:hAnsi="宋体" w:cs="宋体"/>
          <w:color w:val="000000"/>
        </w:rPr>
      </w:pPr>
      <w:r>
        <w:rPr>
          <w:rFonts w:ascii="宋体" w:hAnsi="宋体" w:cs="宋体"/>
          <w:color w:val="000000"/>
        </w:rPr>
        <w:t>2.4.10</w:t>
      </w:r>
      <w:r>
        <w:rPr>
          <w:rFonts w:hint="eastAsia" w:ascii="宋体" w:hAnsi="宋体" w:cs="宋体"/>
          <w:color w:val="000000"/>
        </w:rPr>
        <w:t>脉率：</w:t>
      </w:r>
      <w:r>
        <w:rPr>
          <w:rFonts w:ascii="宋体" w:hAnsi="宋体" w:cs="宋体"/>
          <w:color w:val="000000"/>
        </w:rPr>
        <w:t>25</w:t>
      </w:r>
      <w:r>
        <w:rPr>
          <w:rFonts w:ascii="GE Inspira Pitch" w:hAnsi="GE Inspira Pitch" w:cs="GE Inspira Pitch"/>
          <w:color w:val="000000"/>
        </w:rPr>
        <w:t>~</w:t>
      </w:r>
      <w:r>
        <w:rPr>
          <w:rFonts w:ascii="宋体" w:hAnsi="宋体" w:cs="宋体"/>
          <w:color w:val="000000"/>
        </w:rPr>
        <w:t>240bpm</w:t>
      </w:r>
    </w:p>
    <w:p>
      <w:pPr>
        <w:spacing w:line="360" w:lineRule="auto"/>
        <w:rPr>
          <w:rFonts w:ascii="宋体"/>
          <w:b/>
          <w:bCs/>
          <w:color w:val="000000"/>
        </w:rPr>
      </w:pPr>
      <w:r>
        <w:rPr>
          <w:rFonts w:ascii="宋体" w:hAnsi="宋体" w:cs="宋体"/>
          <w:b/>
          <w:bCs/>
          <w:color w:val="000000"/>
        </w:rPr>
        <w:t>2.5</w:t>
      </w:r>
      <w:r>
        <w:rPr>
          <w:rFonts w:hint="eastAsia" w:ascii="宋体" w:hAnsi="宋体" w:cs="宋体"/>
          <w:b/>
          <w:bCs/>
          <w:color w:val="000000"/>
        </w:rPr>
        <w:t>无创血压监测</w:t>
      </w:r>
    </w:p>
    <w:p>
      <w:pPr>
        <w:spacing w:line="360" w:lineRule="auto"/>
        <w:rPr>
          <w:rFonts w:ascii="宋体"/>
          <w:color w:val="000000"/>
        </w:rPr>
      </w:pPr>
      <w:r>
        <w:rPr>
          <w:rFonts w:ascii="宋体" w:hAnsi="宋体" w:cs="宋体"/>
          <w:color w:val="000000"/>
        </w:rPr>
        <w:t xml:space="preserve">2.5.1 </w:t>
      </w:r>
      <w:r>
        <w:rPr>
          <w:rFonts w:hint="eastAsia" w:ascii="宋体" w:hAnsi="宋体" w:cs="宋体"/>
          <w:color w:val="000000"/>
        </w:rPr>
        <w:t>测量技术，采用振荡式，双管路测量技术</w:t>
      </w:r>
    </w:p>
    <w:p>
      <w:pPr>
        <w:spacing w:line="360" w:lineRule="auto"/>
        <w:rPr>
          <w:rFonts w:ascii="宋体"/>
          <w:color w:val="000000"/>
        </w:rPr>
      </w:pPr>
      <w:r>
        <w:rPr>
          <w:rFonts w:ascii="宋体" w:hAnsi="宋体" w:cs="宋体"/>
          <w:color w:val="000000"/>
        </w:rPr>
        <w:t>2.5.2</w:t>
      </w:r>
      <w:r>
        <w:rPr>
          <w:rFonts w:hint="eastAsia" w:ascii="宋体" w:hAnsi="宋体" w:cs="宋体"/>
          <w:color w:val="000000"/>
        </w:rPr>
        <w:t>测量模式：手动、自动、</w:t>
      </w:r>
      <w:r>
        <w:rPr>
          <w:rFonts w:ascii="宋体" w:hAnsi="宋体" w:cs="宋体"/>
          <w:color w:val="000000"/>
        </w:rPr>
        <w:t>STAT</w:t>
      </w:r>
      <w:r>
        <w:rPr>
          <w:rFonts w:hint="eastAsia" w:ascii="宋体" w:hAnsi="宋体" w:cs="宋体"/>
          <w:color w:val="000000"/>
        </w:rPr>
        <w:t>自动序列定制模式</w:t>
      </w:r>
    </w:p>
    <w:p>
      <w:pPr>
        <w:spacing w:before="120" w:line="360" w:lineRule="auto"/>
        <w:rPr>
          <w:rFonts w:ascii="宋体"/>
          <w:color w:val="000000"/>
        </w:rPr>
      </w:pPr>
      <w:r>
        <w:rPr>
          <w:rFonts w:ascii="宋体" w:hAnsi="宋体" w:cs="宋体"/>
          <w:color w:val="000000"/>
        </w:rPr>
        <w:t>*2.5.3</w:t>
      </w:r>
      <w:r>
        <w:rPr>
          <w:rFonts w:hint="eastAsia" w:ascii="宋体" w:hAnsi="宋体" w:cs="宋体"/>
          <w:color w:val="000000"/>
          <w:kern w:val="0"/>
        </w:rPr>
        <w:t>测量范围</w:t>
      </w:r>
      <w:r>
        <w:rPr>
          <w:rFonts w:hint="eastAsia" w:ascii="宋体" w:hAnsi="宋体" w:cs="宋体"/>
          <w:color w:val="000000"/>
        </w:rPr>
        <w:t>：</w:t>
      </w:r>
    </w:p>
    <w:p>
      <w:pPr>
        <w:spacing w:before="120" w:line="360" w:lineRule="auto"/>
        <w:ind w:firstLine="630" w:firstLineChars="300"/>
        <w:rPr>
          <w:rFonts w:ascii="宋体" w:hAnsi="宋体" w:cs="宋体"/>
        </w:rPr>
      </w:pPr>
      <w:r>
        <w:rPr>
          <w:rFonts w:hint="eastAsia" w:ascii="宋体" w:hAnsi="宋体" w:cs="宋体"/>
        </w:rPr>
        <w:t>收缩压：成人</w:t>
      </w:r>
      <w:r>
        <w:rPr>
          <w:rFonts w:ascii="宋体" w:hAnsi="宋体" w:cs="宋体"/>
        </w:rPr>
        <w:t>/</w:t>
      </w:r>
      <w:r>
        <w:rPr>
          <w:rFonts w:hint="eastAsia" w:ascii="宋体" w:hAnsi="宋体" w:cs="宋体"/>
        </w:rPr>
        <w:t>儿童：</w:t>
      </w:r>
      <w:r>
        <w:rPr>
          <w:rFonts w:ascii="宋体" w:hAnsi="宋体" w:cs="宋体"/>
        </w:rPr>
        <w:t>30-290mmHg</w:t>
      </w:r>
    </w:p>
    <w:p>
      <w:pPr>
        <w:spacing w:before="120" w:line="360" w:lineRule="auto"/>
        <w:ind w:left="630" w:leftChars="300"/>
        <w:rPr>
          <w:rFonts w:ascii="宋体" w:hAnsi="宋体" w:cs="宋体"/>
        </w:rPr>
      </w:pPr>
      <w:r>
        <w:rPr>
          <w:rFonts w:hint="eastAsia" w:ascii="宋体" w:hAnsi="宋体" w:cs="宋体"/>
        </w:rPr>
        <w:t>平均压：成人</w:t>
      </w:r>
      <w:r>
        <w:rPr>
          <w:rFonts w:ascii="宋体" w:hAnsi="宋体" w:cs="宋体"/>
        </w:rPr>
        <w:t>/</w:t>
      </w:r>
      <w:r>
        <w:rPr>
          <w:rFonts w:hint="eastAsia" w:ascii="宋体" w:hAnsi="宋体" w:cs="宋体"/>
        </w:rPr>
        <w:t>儿童：</w:t>
      </w:r>
      <w:r>
        <w:rPr>
          <w:rFonts w:ascii="宋体" w:hAnsi="宋体" w:cs="宋体"/>
        </w:rPr>
        <w:t>20-260mmHg</w:t>
      </w:r>
    </w:p>
    <w:p>
      <w:pPr>
        <w:spacing w:before="120" w:line="360" w:lineRule="auto"/>
        <w:ind w:left="630" w:leftChars="300"/>
        <w:rPr>
          <w:rFonts w:ascii="宋体" w:hAnsi="宋体" w:cs="宋体"/>
        </w:rPr>
      </w:pPr>
      <w:r>
        <w:rPr>
          <w:rFonts w:hint="eastAsia" w:ascii="宋体" w:hAnsi="宋体" w:cs="宋体"/>
        </w:rPr>
        <w:t>舒张压：成人</w:t>
      </w:r>
      <w:r>
        <w:rPr>
          <w:rFonts w:ascii="宋体" w:hAnsi="宋体" w:cs="宋体"/>
        </w:rPr>
        <w:t>/</w:t>
      </w:r>
      <w:r>
        <w:rPr>
          <w:rFonts w:hint="eastAsia" w:ascii="宋体" w:hAnsi="宋体" w:cs="宋体"/>
        </w:rPr>
        <w:t>儿童：</w:t>
      </w:r>
      <w:r>
        <w:rPr>
          <w:rFonts w:ascii="宋体" w:hAnsi="宋体" w:cs="宋体"/>
        </w:rPr>
        <w:t>10-220mmHg</w:t>
      </w:r>
    </w:p>
    <w:p>
      <w:pPr>
        <w:spacing w:line="360" w:lineRule="auto"/>
        <w:rPr>
          <w:rFonts w:ascii="宋体"/>
          <w:b/>
          <w:bCs/>
          <w:color w:val="000000"/>
        </w:rPr>
      </w:pPr>
      <w:r>
        <w:rPr>
          <w:rFonts w:ascii="宋体" w:hAnsi="宋体" w:cs="宋体"/>
          <w:b/>
          <w:bCs/>
          <w:color w:val="000000"/>
        </w:rPr>
        <w:t>2.6</w:t>
      </w:r>
      <w:r>
        <w:rPr>
          <w:rFonts w:hint="eastAsia" w:ascii="宋体" w:hAnsi="宋体" w:cs="宋体"/>
          <w:b/>
          <w:bCs/>
          <w:color w:val="000000"/>
        </w:rPr>
        <w:t>呼吸监测</w:t>
      </w:r>
    </w:p>
    <w:p>
      <w:pPr>
        <w:spacing w:line="360" w:lineRule="auto"/>
        <w:rPr>
          <w:rFonts w:ascii="宋体"/>
          <w:color w:val="000000"/>
        </w:rPr>
      </w:pPr>
      <w:r>
        <w:rPr>
          <w:rFonts w:ascii="宋体" w:hAnsi="宋体" w:cs="宋体"/>
          <w:color w:val="000000"/>
        </w:rPr>
        <w:t>*2.6.1</w:t>
      </w:r>
      <w:r>
        <w:rPr>
          <w:rFonts w:hint="eastAsia" w:ascii="宋体" w:hAnsi="宋体" w:cs="宋体"/>
          <w:color w:val="000000"/>
        </w:rPr>
        <w:t>测量方法：阻抗法或</w:t>
      </w:r>
      <w:r>
        <w:rPr>
          <w:rFonts w:ascii="宋体" w:hAnsi="宋体" w:cs="宋体"/>
          <w:color w:val="000000"/>
        </w:rPr>
        <w:t>CO</w:t>
      </w:r>
      <w:r>
        <w:rPr>
          <w:rFonts w:ascii="宋体" w:hAnsi="宋体" w:cs="宋体"/>
          <w:color w:val="000000"/>
          <w:vertAlign w:val="subscript"/>
        </w:rPr>
        <w:t>2</w:t>
      </w:r>
      <w:r>
        <w:rPr>
          <w:rFonts w:hint="eastAsia" w:ascii="宋体" w:hAnsi="宋体" w:cs="宋体"/>
          <w:color w:val="000000"/>
        </w:rPr>
        <w:t>，呼吸来源自动识别</w:t>
      </w:r>
    </w:p>
    <w:p>
      <w:pPr>
        <w:spacing w:line="360" w:lineRule="auto"/>
        <w:rPr>
          <w:rFonts w:ascii="宋体"/>
          <w:color w:val="000000"/>
        </w:rPr>
      </w:pPr>
      <w:r>
        <w:rPr>
          <w:rFonts w:ascii="宋体" w:hAnsi="宋体" w:cs="宋体"/>
          <w:color w:val="000000"/>
        </w:rPr>
        <w:t>2.6.2</w:t>
      </w:r>
      <w:r>
        <w:rPr>
          <w:rFonts w:hint="eastAsia" w:ascii="宋体" w:hAnsi="宋体" w:cs="宋体"/>
          <w:color w:val="000000"/>
        </w:rPr>
        <w:t>检测导联：呼吸</w:t>
      </w:r>
      <w:r>
        <w:rPr>
          <w:rFonts w:ascii="宋体" w:hAnsi="宋体" w:cs="宋体"/>
          <w:color w:val="000000"/>
        </w:rPr>
        <w:t>I</w:t>
      </w:r>
      <w:r>
        <w:rPr>
          <w:rFonts w:hint="eastAsia" w:ascii="宋体" w:hAnsi="宋体" w:cs="宋体"/>
          <w:color w:val="000000"/>
        </w:rPr>
        <w:t>、</w:t>
      </w:r>
      <w:r>
        <w:rPr>
          <w:rFonts w:ascii="宋体" w:hAnsi="宋体" w:cs="宋体"/>
          <w:color w:val="000000"/>
        </w:rPr>
        <w:t>II</w:t>
      </w:r>
      <w:r>
        <w:rPr>
          <w:rFonts w:hint="eastAsia" w:ascii="宋体" w:hAnsi="宋体" w:cs="宋体"/>
          <w:color w:val="000000"/>
        </w:rPr>
        <w:t>导联识别，可检测胸式呼吸和腹式呼吸</w:t>
      </w:r>
    </w:p>
    <w:p>
      <w:pPr>
        <w:spacing w:before="120" w:line="360" w:lineRule="auto"/>
        <w:rPr>
          <w:rFonts w:ascii="宋体"/>
          <w:color w:val="000000"/>
        </w:rPr>
      </w:pPr>
      <w:r>
        <w:rPr>
          <w:rFonts w:ascii="宋体" w:hAnsi="宋体" w:cs="宋体"/>
          <w:color w:val="000000"/>
        </w:rPr>
        <w:t>2.6.3</w:t>
      </w:r>
      <w:r>
        <w:rPr>
          <w:rFonts w:hint="eastAsia" w:ascii="宋体" w:hAnsi="宋体" w:cs="宋体"/>
          <w:color w:val="000000"/>
        </w:rPr>
        <w:t>测量范围</w:t>
      </w:r>
      <w:r>
        <w:rPr>
          <w:rFonts w:ascii="宋体" w:hAnsi="宋体" w:cs="宋体"/>
          <w:color w:val="000000"/>
        </w:rPr>
        <w:t>:4-120</w:t>
      </w:r>
      <w:r>
        <w:rPr>
          <w:rFonts w:hint="eastAsia" w:ascii="宋体" w:hAnsi="宋体" w:cs="宋体"/>
          <w:color w:val="000000"/>
        </w:rPr>
        <w:t>次</w:t>
      </w:r>
      <w:r>
        <w:rPr>
          <w:rFonts w:ascii="宋体" w:hAnsi="宋体" w:cs="宋体"/>
          <w:color w:val="000000"/>
        </w:rPr>
        <w:t>/</w:t>
      </w:r>
      <w:r>
        <w:rPr>
          <w:rFonts w:hint="eastAsia" w:ascii="宋体" w:hAnsi="宋体" w:cs="宋体"/>
          <w:color w:val="000000"/>
        </w:rPr>
        <w:t>分钟或大于此范围，</w:t>
      </w:r>
    </w:p>
    <w:p>
      <w:pPr>
        <w:spacing w:before="120" w:line="360" w:lineRule="auto"/>
        <w:rPr>
          <w:rFonts w:ascii="宋体" w:hAnsi="宋体" w:cs="宋体"/>
          <w:color w:val="000000"/>
        </w:rPr>
      </w:pPr>
      <w:r>
        <w:rPr>
          <w:rFonts w:ascii="宋体" w:hAnsi="宋体" w:cs="宋体"/>
          <w:color w:val="000000"/>
        </w:rPr>
        <w:t>2.6.4</w:t>
      </w:r>
      <w:r>
        <w:rPr>
          <w:rFonts w:hint="eastAsia" w:ascii="宋体" w:hAnsi="宋体" w:cs="宋体"/>
          <w:color w:val="000000"/>
        </w:rPr>
        <w:t>测量精度：±</w:t>
      </w:r>
      <w:r>
        <w:rPr>
          <w:rFonts w:ascii="宋体" w:hAnsi="宋体" w:cs="宋体"/>
          <w:color w:val="000000"/>
        </w:rPr>
        <w:t xml:space="preserve">5 % or </w:t>
      </w:r>
      <w:r>
        <w:rPr>
          <w:rFonts w:hint="eastAsia" w:ascii="宋体" w:hAnsi="宋体" w:cs="宋体"/>
          <w:color w:val="000000"/>
        </w:rPr>
        <w:t>±</w:t>
      </w:r>
      <w:r>
        <w:rPr>
          <w:rFonts w:ascii="宋体" w:hAnsi="宋体" w:cs="宋体"/>
          <w:color w:val="000000"/>
        </w:rPr>
        <w:t>5 Breath/min</w:t>
      </w:r>
    </w:p>
    <w:p>
      <w:pPr>
        <w:widowControl/>
        <w:spacing w:before="120" w:line="360" w:lineRule="auto"/>
        <w:jc w:val="left"/>
        <w:rPr>
          <w:rFonts w:ascii="宋体"/>
        </w:rPr>
      </w:pPr>
      <w:r>
        <w:rPr>
          <w:rFonts w:ascii="宋体" w:hAnsi="宋体" w:cs="宋体"/>
          <w:b/>
          <w:bCs/>
        </w:rPr>
        <w:t>2.7</w:t>
      </w:r>
      <w:r>
        <w:rPr>
          <w:rFonts w:hint="eastAsia" w:ascii="宋体" w:hAnsi="宋体" w:cs="宋体"/>
          <w:b/>
          <w:bCs/>
        </w:rPr>
        <w:t>双体温监测</w:t>
      </w:r>
      <w:r>
        <w:rPr>
          <w:rFonts w:ascii="宋体"/>
        </w:rPr>
        <w:br w:type="textWrapping"/>
      </w:r>
      <w:r>
        <w:rPr>
          <w:rFonts w:ascii="宋体" w:hAnsi="宋体" w:cs="宋体"/>
        </w:rPr>
        <w:t>*2.7.1</w:t>
      </w:r>
      <w:r>
        <w:rPr>
          <w:rFonts w:hint="eastAsia" w:ascii="宋体" w:hAnsi="宋体" w:cs="宋体"/>
        </w:rPr>
        <w:t>采用</w:t>
      </w:r>
      <w:r>
        <w:rPr>
          <w:rFonts w:ascii="宋体" w:hAnsi="宋体" w:cs="宋体"/>
        </w:rPr>
        <w:t>YSI</w:t>
      </w:r>
      <w:r>
        <w:rPr>
          <w:rFonts w:hint="eastAsia" w:ascii="宋体" w:hAnsi="宋体" w:cs="宋体"/>
        </w:rPr>
        <w:t>温度测量技术</w:t>
      </w:r>
    </w:p>
    <w:p>
      <w:pPr>
        <w:widowControl/>
        <w:spacing w:before="120" w:line="360" w:lineRule="auto"/>
        <w:jc w:val="left"/>
        <w:rPr>
          <w:rFonts w:ascii="宋体"/>
          <w:color w:val="1B1C20"/>
        </w:rPr>
      </w:pPr>
      <w:r>
        <w:rPr>
          <w:rFonts w:ascii="宋体" w:hAnsi="宋体" w:cs="宋体"/>
        </w:rPr>
        <w:t>2.7.2</w:t>
      </w:r>
      <w:r>
        <w:rPr>
          <w:rFonts w:hint="eastAsia" w:ascii="宋体" w:hAnsi="宋体" w:cs="宋体"/>
        </w:rPr>
        <w:t>测量范围</w:t>
      </w:r>
      <w:r>
        <w:rPr>
          <w:rFonts w:ascii="宋体" w:hAnsi="宋体" w:cs="宋体"/>
        </w:rPr>
        <w:t>:</w:t>
      </w:r>
      <w:r>
        <w:rPr>
          <w:rFonts w:ascii="宋体" w:hAnsi="宋体" w:cs="宋体"/>
          <w:color w:val="1B1C20"/>
        </w:rPr>
        <w:t>10</w:t>
      </w:r>
      <w:r>
        <w:rPr>
          <w:rFonts w:hint="eastAsia" w:ascii="宋体" w:hAnsi="宋体" w:cs="宋体"/>
          <w:color w:val="1B1C20"/>
        </w:rPr>
        <w:t>℃</w:t>
      </w:r>
      <w:r>
        <w:rPr>
          <w:rFonts w:ascii="宋体" w:hAnsi="宋体" w:cs="宋体"/>
          <w:color w:val="1B1C20"/>
        </w:rPr>
        <w:t>-45</w:t>
      </w:r>
      <w:r>
        <w:rPr>
          <w:rFonts w:hint="eastAsia" w:ascii="宋体" w:hAnsi="宋体" w:cs="宋体"/>
          <w:color w:val="1B1C20"/>
        </w:rPr>
        <w:t>℃</w:t>
      </w:r>
    </w:p>
    <w:p>
      <w:pPr>
        <w:widowControl/>
        <w:spacing w:before="120" w:line="360" w:lineRule="auto"/>
        <w:jc w:val="left"/>
        <w:rPr>
          <w:rFonts w:ascii="宋体"/>
          <w:color w:val="1B1C20"/>
        </w:rPr>
      </w:pPr>
      <w:r>
        <w:rPr>
          <w:rFonts w:ascii="宋体" w:hAnsi="宋体" w:cs="宋体"/>
        </w:rPr>
        <w:t>2.7.3</w:t>
      </w:r>
      <w:r>
        <w:rPr>
          <w:rFonts w:hint="eastAsia" w:ascii="宋体" w:hAnsi="宋体" w:cs="宋体"/>
        </w:rPr>
        <w:t>测量精度</w:t>
      </w:r>
      <w:r>
        <w:rPr>
          <w:rFonts w:ascii="宋体" w:hAnsi="宋体" w:cs="宋体"/>
        </w:rPr>
        <w:t>:</w:t>
      </w:r>
      <w:r>
        <w:rPr>
          <w:rFonts w:ascii="宋体" w:hAnsi="宋体" w:cs="宋体"/>
          <w:color w:val="1B1C20"/>
        </w:rPr>
        <w:t xml:space="preserve"> </w:t>
      </w:r>
      <w:r>
        <w:rPr>
          <w:rFonts w:hint="eastAsia" w:ascii="宋体" w:hAnsi="宋体" w:cs="宋体"/>
          <w:color w:val="1B1C20"/>
        </w:rPr>
        <w:t>±</w:t>
      </w:r>
      <w:r>
        <w:rPr>
          <w:rFonts w:ascii="宋体" w:hAnsi="宋体" w:cs="宋体"/>
          <w:color w:val="1B1C20"/>
        </w:rPr>
        <w:t>0.1</w:t>
      </w:r>
      <w:r>
        <w:rPr>
          <w:rFonts w:hint="eastAsia" w:ascii="宋体" w:hAnsi="宋体" w:cs="宋体"/>
          <w:color w:val="1B1C20"/>
        </w:rPr>
        <w:t>℃</w:t>
      </w:r>
    </w:p>
    <w:p>
      <w:pPr>
        <w:widowControl/>
        <w:spacing w:before="120" w:line="360" w:lineRule="auto"/>
        <w:jc w:val="left"/>
        <w:rPr>
          <w:rFonts w:ascii="宋体"/>
        </w:rPr>
      </w:pPr>
      <w:r>
        <w:rPr>
          <w:rFonts w:ascii="宋体" w:hAnsi="宋体" w:cs="宋体"/>
          <w:b/>
          <w:bCs/>
        </w:rPr>
        <w:t>2.8</w:t>
      </w:r>
      <w:r>
        <w:rPr>
          <w:rFonts w:hint="eastAsia" w:ascii="宋体" w:hAnsi="宋体" w:cs="宋体"/>
          <w:b/>
          <w:bCs/>
        </w:rPr>
        <w:t>有创压力监测</w:t>
      </w:r>
      <w:r>
        <w:rPr>
          <w:rFonts w:ascii="宋体"/>
          <w:b/>
          <w:bCs/>
        </w:rPr>
        <w:br w:type="textWrapping"/>
      </w:r>
      <w:r>
        <w:rPr>
          <w:rFonts w:ascii="宋体" w:hAnsi="宋体" w:cs="宋体"/>
        </w:rPr>
        <w:t>2.8.1</w:t>
      </w:r>
      <w:r>
        <w:rPr>
          <w:rFonts w:hint="eastAsia" w:ascii="宋体" w:hAnsi="宋体" w:cs="宋体"/>
        </w:rPr>
        <w:t>测量范围</w:t>
      </w:r>
      <w:r>
        <w:rPr>
          <w:rFonts w:ascii="宋体" w:hAnsi="宋体" w:cs="宋体"/>
        </w:rPr>
        <w:t>:</w:t>
      </w:r>
      <w:r>
        <w:rPr>
          <w:rFonts w:ascii="宋体" w:hAnsi="宋体" w:cs="宋体"/>
          <w:color w:val="1B1C20"/>
        </w:rPr>
        <w:t xml:space="preserve"> -40 to 320 mmHg</w:t>
      </w:r>
      <w:r>
        <w:rPr>
          <w:rFonts w:ascii="宋体" w:hAnsi="宋体" w:cs="宋体"/>
          <w:color w:val="1B1C20"/>
        </w:rPr>
        <w:br w:type="textWrapping"/>
      </w:r>
      <w:r>
        <w:rPr>
          <w:rFonts w:ascii="宋体" w:hAnsi="宋体" w:cs="宋体"/>
          <w:color w:val="1B1C20"/>
        </w:rPr>
        <w:t>2.8.2</w:t>
      </w:r>
      <w:r>
        <w:rPr>
          <w:rFonts w:hint="eastAsia" w:ascii="宋体" w:hAnsi="宋体" w:cs="宋体"/>
          <w:color w:val="1B1C20"/>
        </w:rPr>
        <w:t>测量精度</w:t>
      </w:r>
      <w:r>
        <w:rPr>
          <w:rFonts w:ascii="宋体" w:hAnsi="宋体" w:cs="宋体"/>
          <w:color w:val="1B1C20"/>
        </w:rPr>
        <w:t xml:space="preserve">: </w:t>
      </w:r>
      <w:r>
        <w:rPr>
          <w:rFonts w:hint="eastAsia" w:ascii="宋体" w:hAnsi="宋体" w:cs="宋体"/>
          <w:color w:val="1B1C20"/>
        </w:rPr>
        <w:t>±</w:t>
      </w:r>
      <w:r>
        <w:rPr>
          <w:rFonts w:ascii="宋体" w:hAnsi="宋体" w:cs="宋体"/>
          <w:color w:val="1B1C20"/>
        </w:rPr>
        <w:t xml:space="preserve">5 % or </w:t>
      </w:r>
      <w:r>
        <w:rPr>
          <w:rFonts w:hint="eastAsia" w:ascii="宋体" w:hAnsi="宋体" w:cs="宋体"/>
          <w:color w:val="1B1C20"/>
        </w:rPr>
        <w:t>±</w:t>
      </w:r>
      <w:r>
        <w:rPr>
          <w:rFonts w:ascii="宋体" w:hAnsi="宋体" w:cs="宋体"/>
          <w:color w:val="1B1C20"/>
        </w:rPr>
        <w:t>2 mmHg</w:t>
      </w:r>
    </w:p>
    <w:p>
      <w:pPr>
        <w:widowControl/>
        <w:spacing w:before="120" w:line="360" w:lineRule="auto"/>
        <w:jc w:val="left"/>
        <w:rPr>
          <w:rFonts w:ascii="宋体"/>
        </w:rPr>
      </w:pPr>
      <w:r>
        <w:rPr>
          <w:rFonts w:ascii="宋体" w:hAnsi="宋体" w:cs="宋体"/>
        </w:rPr>
        <w:t>*2.8.3</w:t>
      </w:r>
      <w:r>
        <w:rPr>
          <w:rFonts w:hint="eastAsia" w:ascii="宋体" w:hAnsi="宋体" w:cs="宋体"/>
        </w:rPr>
        <w:t>双有创压力与双体温同时使用</w:t>
      </w:r>
    </w:p>
    <w:p>
      <w:pPr>
        <w:spacing w:before="120" w:line="360" w:lineRule="auto"/>
        <w:rPr>
          <w:rFonts w:ascii="宋体"/>
          <w:b/>
          <w:bCs/>
        </w:rPr>
      </w:pPr>
      <w:r>
        <w:rPr>
          <w:rFonts w:ascii="宋体" w:hAnsi="宋体" w:cs="宋体"/>
          <w:b/>
          <w:bCs/>
          <w:color w:val="000000"/>
        </w:rPr>
        <w:t>2.9</w:t>
      </w:r>
      <w:r>
        <w:rPr>
          <w:rFonts w:hint="eastAsia" w:ascii="宋体" w:hAnsi="宋体" w:cs="宋体"/>
          <w:b/>
          <w:bCs/>
        </w:rPr>
        <w:t>旁流呼末</w:t>
      </w:r>
      <w:r>
        <w:rPr>
          <w:rFonts w:ascii="宋体" w:hAnsi="宋体" w:cs="宋体"/>
          <w:b/>
          <w:bCs/>
        </w:rPr>
        <w:t>CO</w:t>
      </w:r>
      <w:r>
        <w:rPr>
          <w:rFonts w:ascii="宋体" w:hAnsi="宋体" w:cs="宋体"/>
          <w:b/>
          <w:bCs/>
          <w:vertAlign w:val="subscript"/>
        </w:rPr>
        <w:t>2</w:t>
      </w:r>
    </w:p>
    <w:p>
      <w:pPr>
        <w:spacing w:before="120" w:line="360" w:lineRule="auto"/>
        <w:rPr>
          <w:rFonts w:ascii="宋体"/>
        </w:rPr>
      </w:pPr>
      <w:r>
        <w:rPr>
          <w:rFonts w:ascii="宋体" w:hAnsi="宋体" w:cs="宋体"/>
        </w:rPr>
        <w:t>*2.9.1</w:t>
      </w:r>
      <w:r>
        <w:rPr>
          <w:rFonts w:hint="eastAsia" w:ascii="宋体" w:hAnsi="宋体" w:cs="宋体"/>
        </w:rPr>
        <w:t>采用红外线测量技术，即插即用，自动校准</w:t>
      </w:r>
    </w:p>
    <w:p>
      <w:pPr>
        <w:spacing w:before="120" w:line="360" w:lineRule="auto"/>
        <w:rPr>
          <w:rFonts w:ascii="宋体"/>
        </w:rPr>
      </w:pPr>
      <w:r>
        <w:rPr>
          <w:rFonts w:ascii="宋体" w:hAnsi="宋体" w:cs="宋体"/>
        </w:rPr>
        <w:t>2.9.2</w:t>
      </w:r>
      <w:r>
        <w:rPr>
          <w:rFonts w:hint="eastAsia" w:ascii="宋体" w:hAnsi="宋体" w:cs="宋体"/>
        </w:rPr>
        <w:t>汽水分离技术，隔离水蒸气和灰尘，测量精准，延长仪器使用寿命</w:t>
      </w:r>
    </w:p>
    <w:p>
      <w:pPr>
        <w:spacing w:before="120" w:line="360" w:lineRule="auto"/>
        <w:rPr>
          <w:rFonts w:ascii="宋体" w:hAnsi="宋体" w:cs="宋体"/>
        </w:rPr>
      </w:pPr>
      <w:r>
        <w:rPr>
          <w:rFonts w:ascii="宋体" w:hAnsi="宋体" w:cs="宋体"/>
        </w:rPr>
        <w:t xml:space="preserve">*2.9.3 </w:t>
      </w:r>
      <w:r>
        <w:rPr>
          <w:rFonts w:hint="eastAsia" w:ascii="宋体" w:hAnsi="宋体" w:cs="宋体"/>
        </w:rPr>
        <w:t>预热时间：</w:t>
      </w:r>
      <w:r>
        <w:rPr>
          <w:rFonts w:ascii="宋体" w:hAnsi="宋体" w:cs="宋体"/>
        </w:rPr>
        <w:t>1min</w:t>
      </w:r>
    </w:p>
    <w:p>
      <w:pPr>
        <w:tabs>
          <w:tab w:val="left" w:pos="180"/>
        </w:tabs>
        <w:spacing w:before="120" w:line="360" w:lineRule="auto"/>
        <w:rPr>
          <w:rFonts w:ascii="宋体"/>
          <w:color w:val="000000"/>
        </w:rPr>
      </w:pPr>
      <w:r>
        <w:rPr>
          <w:rFonts w:ascii="宋体" w:hAnsi="宋体" w:cs="宋体"/>
          <w:color w:val="000000"/>
        </w:rPr>
        <w:t>2.10</w:t>
      </w:r>
      <w:r>
        <w:rPr>
          <w:rFonts w:hint="eastAsia" w:ascii="宋体" w:hAnsi="宋体" w:cs="宋体"/>
          <w:b/>
          <w:bCs/>
          <w:color w:val="000000"/>
        </w:rPr>
        <w:t>麻醉气体监测</w:t>
      </w:r>
      <w:r>
        <w:rPr>
          <w:rFonts w:ascii="宋体"/>
          <w:color w:val="000000"/>
        </w:rPr>
        <w:br w:type="textWrapping"/>
      </w:r>
      <w:r>
        <w:rPr>
          <w:rFonts w:ascii="宋体" w:hAnsi="宋体" w:cs="宋体"/>
          <w:color w:val="000000"/>
        </w:rPr>
        <w:t>2.10.1</w:t>
      </w:r>
      <w:r>
        <w:rPr>
          <w:rFonts w:hint="eastAsia" w:ascii="宋体" w:hAnsi="宋体" w:cs="宋体"/>
          <w:color w:val="000000"/>
        </w:rPr>
        <w:t>测量技术：采用顺磁氧技术</w:t>
      </w:r>
    </w:p>
    <w:p>
      <w:pPr>
        <w:tabs>
          <w:tab w:val="left" w:pos="180"/>
        </w:tabs>
        <w:spacing w:before="120" w:line="360" w:lineRule="auto"/>
        <w:ind w:left="31680" w:hanging="630" w:hangingChars="300"/>
        <w:rPr>
          <w:rFonts w:ascii="宋体"/>
          <w:color w:val="000000"/>
        </w:rPr>
      </w:pPr>
      <w:r>
        <w:rPr>
          <w:rFonts w:ascii="宋体" w:hAnsi="宋体" w:cs="宋体"/>
          <w:color w:val="000000"/>
        </w:rPr>
        <w:t>2.10.2</w:t>
      </w:r>
      <w:r>
        <w:rPr>
          <w:rFonts w:hint="eastAsia" w:ascii="宋体" w:hAnsi="宋体" w:cs="宋体"/>
          <w:color w:val="000000"/>
        </w:rPr>
        <w:t>可自动分析</w:t>
      </w:r>
      <w:r>
        <w:rPr>
          <w:rFonts w:ascii="宋体" w:hAnsi="宋体" w:cs="宋体"/>
          <w:color w:val="000000"/>
        </w:rPr>
        <w:t>5</w:t>
      </w:r>
      <w:r>
        <w:rPr>
          <w:rFonts w:hint="eastAsia" w:ascii="宋体" w:hAnsi="宋体" w:cs="宋体"/>
          <w:color w:val="000000"/>
        </w:rPr>
        <w:t>种麻醉气体及</w:t>
      </w:r>
      <w:r>
        <w:rPr>
          <w:rFonts w:ascii="宋体" w:hAnsi="宋体" w:cs="宋体"/>
          <w:color w:val="000000"/>
        </w:rPr>
        <w:t>2</w:t>
      </w:r>
      <w:r>
        <w:rPr>
          <w:rFonts w:hint="eastAsia" w:ascii="宋体" w:hAnsi="宋体" w:cs="宋体"/>
          <w:color w:val="000000"/>
        </w:rPr>
        <w:t>种混合气体</w:t>
      </w:r>
      <w:r>
        <w:rPr>
          <w:rFonts w:ascii="宋体" w:hAnsi="宋体" w:cs="宋体"/>
          <w:color w:val="000000"/>
        </w:rPr>
        <w:t xml:space="preserve">, </w:t>
      </w:r>
      <w:r>
        <w:rPr>
          <w:rFonts w:hint="eastAsia" w:ascii="宋体" w:hAnsi="宋体" w:cs="宋体"/>
          <w:color w:val="000000"/>
        </w:rPr>
        <w:t>具有</w:t>
      </w:r>
      <w:r>
        <w:rPr>
          <w:rFonts w:ascii="宋体" w:hAnsi="宋体" w:cs="宋体"/>
          <w:color w:val="000000"/>
        </w:rPr>
        <w:t>MAC</w:t>
      </w:r>
      <w:r>
        <w:rPr>
          <w:rFonts w:hint="eastAsia" w:ascii="宋体" w:hAnsi="宋体" w:cs="宋体"/>
          <w:color w:val="000000"/>
        </w:rPr>
        <w:t>值及</w:t>
      </w:r>
      <w:r>
        <w:rPr>
          <w:rFonts w:ascii="宋体" w:hAnsi="宋体" w:cs="宋体"/>
          <w:color w:val="000000"/>
        </w:rPr>
        <w:t>CO</w:t>
      </w:r>
      <w:r>
        <w:rPr>
          <w:rFonts w:ascii="宋体" w:hAnsi="宋体" w:cs="宋体"/>
          <w:color w:val="000000"/>
          <w:vertAlign w:val="subscript"/>
        </w:rPr>
        <w:t>2</w:t>
      </w:r>
      <w:r>
        <w:rPr>
          <w:rFonts w:hint="eastAsia" w:ascii="宋体" w:hAnsi="宋体" w:cs="宋体"/>
          <w:color w:val="000000"/>
        </w:rPr>
        <w:t>、吸入</w:t>
      </w:r>
      <w:r>
        <w:rPr>
          <w:rFonts w:ascii="宋体" w:hAnsi="宋体" w:cs="宋体"/>
          <w:color w:val="000000"/>
        </w:rPr>
        <w:t>/</w:t>
      </w:r>
      <w:r>
        <w:rPr>
          <w:rFonts w:hint="eastAsia" w:ascii="宋体" w:hAnsi="宋体" w:cs="宋体"/>
          <w:color w:val="000000"/>
        </w:rPr>
        <w:t>呼出</w:t>
      </w:r>
      <w:r>
        <w:rPr>
          <w:rFonts w:ascii="宋体" w:hAnsi="宋体" w:cs="宋体"/>
          <w:color w:val="000000"/>
        </w:rPr>
        <w:t>O</w:t>
      </w:r>
      <w:r>
        <w:rPr>
          <w:rFonts w:ascii="宋体" w:hAnsi="宋体" w:cs="宋体"/>
          <w:color w:val="000000"/>
          <w:vertAlign w:val="subscript"/>
        </w:rPr>
        <w:t>2</w:t>
      </w:r>
      <w:r>
        <w:rPr>
          <w:rFonts w:hint="eastAsia" w:ascii="宋体" w:hAnsi="宋体" w:cs="宋体"/>
          <w:color w:val="000000"/>
        </w:rPr>
        <w:t>分析，</w:t>
      </w:r>
      <w:r>
        <w:rPr>
          <w:rFonts w:ascii="宋体" w:hAnsi="宋体" w:cs="宋体"/>
          <w:color w:val="000000"/>
        </w:rPr>
        <w:t>FiN</w:t>
      </w:r>
      <w:r>
        <w:rPr>
          <w:rFonts w:ascii="宋体" w:hAnsi="宋体" w:cs="宋体"/>
          <w:color w:val="000000"/>
          <w:vertAlign w:val="subscript"/>
        </w:rPr>
        <w:t>2</w:t>
      </w:r>
      <w:r>
        <w:rPr>
          <w:rFonts w:ascii="宋体" w:hAnsi="宋体" w:cs="宋体"/>
          <w:color w:val="000000"/>
        </w:rPr>
        <w:t>O</w:t>
      </w:r>
      <w:r>
        <w:rPr>
          <w:rFonts w:hint="eastAsia" w:ascii="宋体" w:hAnsi="宋体" w:cs="宋体"/>
          <w:color w:val="000000"/>
        </w:rPr>
        <w:t>报警功能</w:t>
      </w:r>
    </w:p>
    <w:p>
      <w:pPr>
        <w:tabs>
          <w:tab w:val="left" w:pos="180"/>
        </w:tabs>
        <w:spacing w:before="120" w:line="360" w:lineRule="auto"/>
        <w:rPr>
          <w:rFonts w:ascii="宋体"/>
          <w:color w:val="000000"/>
        </w:rPr>
      </w:pPr>
      <w:r>
        <w:rPr>
          <w:rFonts w:ascii="宋体" w:hAnsi="宋体" w:cs="宋体"/>
          <w:color w:val="000000"/>
        </w:rPr>
        <w:t>2.10.3</w:t>
      </w:r>
      <w:r>
        <w:rPr>
          <w:rFonts w:hint="eastAsia" w:ascii="宋体" w:hAnsi="宋体" w:cs="宋体"/>
          <w:color w:val="000000"/>
        </w:rPr>
        <w:t>混合</w:t>
      </w:r>
      <w:r>
        <w:rPr>
          <w:rFonts w:ascii="宋体" w:hAnsi="宋体" w:cs="宋体"/>
          <w:color w:val="000000"/>
        </w:rPr>
        <w:t>2</w:t>
      </w:r>
      <w:r>
        <w:rPr>
          <w:rFonts w:hint="eastAsia" w:ascii="宋体" w:hAnsi="宋体" w:cs="宋体"/>
          <w:color w:val="000000"/>
        </w:rPr>
        <w:t>种麻醉气体时可以自动识别，当混合</w:t>
      </w:r>
      <w:r>
        <w:rPr>
          <w:rFonts w:ascii="宋体" w:hAnsi="宋体" w:cs="宋体"/>
          <w:color w:val="000000"/>
        </w:rPr>
        <w:t>3</w:t>
      </w:r>
      <w:r>
        <w:rPr>
          <w:rFonts w:hint="eastAsia" w:ascii="宋体" w:hAnsi="宋体" w:cs="宋体"/>
          <w:color w:val="000000"/>
        </w:rPr>
        <w:t>种麻醉气体时，立即报警功能。</w:t>
      </w:r>
      <w:r>
        <w:rPr>
          <w:rFonts w:ascii="宋体"/>
          <w:color w:val="000000"/>
        </w:rPr>
        <w:br w:type="textWrapping"/>
      </w:r>
      <w:r>
        <w:rPr>
          <w:rFonts w:ascii="宋体" w:hAnsi="宋体" w:cs="宋体"/>
          <w:color w:val="000000"/>
        </w:rPr>
        <w:t>*2.10.4</w:t>
      </w:r>
      <w:r>
        <w:rPr>
          <w:rFonts w:hint="eastAsia" w:ascii="宋体" w:hAnsi="宋体" w:cs="宋体"/>
          <w:color w:val="000000"/>
        </w:rPr>
        <w:t>测量精度：</w:t>
      </w:r>
    </w:p>
    <w:p>
      <w:pPr>
        <w:tabs>
          <w:tab w:val="left" w:pos="180"/>
        </w:tabs>
        <w:spacing w:before="120" w:line="360" w:lineRule="auto"/>
        <w:ind w:left="630" w:leftChars="300"/>
        <w:rPr>
          <w:rFonts w:ascii="宋体" w:hAnsi="宋体" w:cs="宋体"/>
          <w:color w:val="000000"/>
        </w:rPr>
      </w:pPr>
      <w:r>
        <w:rPr>
          <w:rFonts w:ascii="宋体" w:hAnsi="宋体" w:cs="宋体"/>
          <w:color w:val="000000"/>
        </w:rPr>
        <w:t>O</w:t>
      </w:r>
      <w:r>
        <w:rPr>
          <w:rFonts w:ascii="宋体" w:hAnsi="宋体" w:cs="宋体"/>
          <w:color w:val="000000"/>
          <w:vertAlign w:val="subscript"/>
        </w:rPr>
        <w:t>2</w:t>
      </w:r>
      <w:r>
        <w:rPr>
          <w:rFonts w:hint="eastAsia" w:ascii="宋体" w:hAnsi="宋体" w:cs="宋体"/>
          <w:color w:val="000000"/>
        </w:rPr>
        <w:t>测量范围</w:t>
      </w:r>
      <w:r>
        <w:rPr>
          <w:rFonts w:ascii="宋体" w:hAnsi="宋体" w:cs="宋体"/>
          <w:color w:val="000000"/>
        </w:rPr>
        <w:t xml:space="preserve">  0--100%</w:t>
      </w:r>
      <w:r>
        <w:rPr>
          <w:rFonts w:hint="eastAsia" w:ascii="宋体" w:hAnsi="宋体" w:cs="宋体"/>
          <w:color w:val="000000"/>
        </w:rPr>
        <w:t>，测量时间＜</w:t>
      </w:r>
      <w:r>
        <w:rPr>
          <w:rFonts w:ascii="宋体" w:hAnsi="宋体" w:cs="宋体"/>
          <w:color w:val="000000"/>
        </w:rPr>
        <w:t>360ms</w:t>
      </w:r>
      <w:r>
        <w:rPr>
          <w:rFonts w:hint="eastAsia" w:ascii="宋体" w:hAnsi="宋体" w:cs="宋体"/>
          <w:color w:val="000000"/>
        </w:rPr>
        <w:t>，精度±</w:t>
      </w:r>
      <w:r>
        <w:rPr>
          <w:rFonts w:ascii="宋体" w:hAnsi="宋体" w:cs="宋体"/>
          <w:color w:val="000000"/>
        </w:rPr>
        <w:t>1vol%</w:t>
      </w:r>
      <w:r>
        <w:rPr>
          <w:rFonts w:hint="eastAsia" w:ascii="宋体" w:hAnsi="宋体" w:cs="宋体"/>
          <w:color w:val="000000"/>
        </w:rPr>
        <w:t>；</w:t>
      </w:r>
      <w:r>
        <w:rPr>
          <w:rFonts w:ascii="宋体"/>
          <w:color w:val="000000"/>
        </w:rPr>
        <w:br w:type="textWrapping"/>
      </w:r>
      <w:r>
        <w:rPr>
          <w:rFonts w:ascii="宋体" w:hAnsi="宋体" w:cs="宋体"/>
          <w:color w:val="000000"/>
        </w:rPr>
        <w:t>CO</w:t>
      </w:r>
      <w:r>
        <w:rPr>
          <w:rFonts w:ascii="宋体" w:hAnsi="宋体" w:cs="宋体"/>
          <w:color w:val="000000"/>
          <w:vertAlign w:val="subscript"/>
        </w:rPr>
        <w:t>2</w:t>
      </w:r>
      <w:r>
        <w:rPr>
          <w:rFonts w:hint="eastAsia" w:ascii="宋体" w:hAnsi="宋体" w:cs="宋体"/>
          <w:color w:val="000000"/>
        </w:rPr>
        <w:t>测量范围</w:t>
      </w:r>
      <w:r>
        <w:rPr>
          <w:rFonts w:ascii="宋体" w:hAnsi="宋体" w:cs="宋体"/>
          <w:color w:val="000000"/>
        </w:rPr>
        <w:t xml:space="preserve"> 0--15%</w:t>
      </w:r>
      <w:r>
        <w:rPr>
          <w:rFonts w:hint="eastAsia" w:ascii="宋体" w:hAnsi="宋体" w:cs="宋体"/>
          <w:color w:val="000000"/>
        </w:rPr>
        <w:t>，测量时间＜</w:t>
      </w:r>
      <w:r>
        <w:rPr>
          <w:rFonts w:ascii="宋体" w:hAnsi="宋体" w:cs="宋体"/>
          <w:color w:val="000000"/>
        </w:rPr>
        <w:t>360ms</w:t>
      </w:r>
      <w:r>
        <w:rPr>
          <w:rFonts w:hint="eastAsia" w:ascii="宋体" w:hAnsi="宋体" w:cs="宋体"/>
          <w:color w:val="000000"/>
        </w:rPr>
        <w:t>，精度±</w:t>
      </w:r>
      <w:r>
        <w:rPr>
          <w:rFonts w:ascii="宋体" w:hAnsi="宋体" w:cs="宋体"/>
          <w:color w:val="000000"/>
        </w:rPr>
        <w:t>0.2vol%</w:t>
      </w:r>
      <w:r>
        <w:rPr>
          <w:rFonts w:hint="eastAsia" w:ascii="宋体" w:hAnsi="宋体" w:cs="宋体"/>
          <w:color w:val="000000"/>
        </w:rPr>
        <w:t>；</w:t>
      </w:r>
      <w:r>
        <w:rPr>
          <w:rFonts w:ascii="宋体"/>
          <w:color w:val="000000"/>
        </w:rPr>
        <w:br w:type="textWrapping"/>
      </w:r>
      <w:r>
        <w:rPr>
          <w:rFonts w:ascii="宋体" w:hAnsi="宋体" w:cs="宋体"/>
          <w:color w:val="000000"/>
        </w:rPr>
        <w:t>N</w:t>
      </w:r>
      <w:r>
        <w:rPr>
          <w:rFonts w:ascii="宋体" w:hAnsi="宋体" w:cs="宋体"/>
          <w:color w:val="000000"/>
          <w:vertAlign w:val="subscript"/>
        </w:rPr>
        <w:t>2</w:t>
      </w:r>
      <w:r>
        <w:rPr>
          <w:rFonts w:ascii="宋体" w:hAnsi="宋体" w:cs="宋体"/>
          <w:color w:val="000000"/>
        </w:rPr>
        <w:t>O</w:t>
      </w:r>
      <w:r>
        <w:rPr>
          <w:rFonts w:hint="eastAsia" w:ascii="宋体" w:hAnsi="宋体" w:cs="宋体"/>
          <w:color w:val="000000"/>
        </w:rPr>
        <w:t>测量范围</w:t>
      </w:r>
      <w:r>
        <w:rPr>
          <w:rFonts w:ascii="宋体" w:hAnsi="宋体" w:cs="宋体"/>
          <w:color w:val="000000"/>
        </w:rPr>
        <w:t xml:space="preserve"> 0--100%</w:t>
      </w:r>
      <w:r>
        <w:rPr>
          <w:rFonts w:hint="eastAsia" w:ascii="宋体" w:hAnsi="宋体" w:cs="宋体"/>
          <w:color w:val="000000"/>
        </w:rPr>
        <w:t>，测量时间＜</w:t>
      </w:r>
      <w:r>
        <w:rPr>
          <w:rFonts w:ascii="宋体" w:hAnsi="宋体" w:cs="宋体"/>
          <w:color w:val="000000"/>
        </w:rPr>
        <w:t>360ms</w:t>
      </w:r>
      <w:r>
        <w:rPr>
          <w:rFonts w:hint="eastAsia" w:ascii="宋体" w:hAnsi="宋体" w:cs="宋体"/>
          <w:color w:val="000000"/>
        </w:rPr>
        <w:t>，精度±</w:t>
      </w:r>
      <w:r>
        <w:rPr>
          <w:rFonts w:ascii="宋体" w:hAnsi="宋体" w:cs="宋体"/>
          <w:color w:val="000000"/>
        </w:rPr>
        <w:t>2vol%</w:t>
      </w:r>
      <w:r>
        <w:rPr>
          <w:rFonts w:hint="eastAsia" w:ascii="宋体" w:hAnsi="宋体" w:cs="宋体"/>
          <w:color w:val="000000"/>
        </w:rPr>
        <w:t>；</w:t>
      </w:r>
      <w:r>
        <w:rPr>
          <w:rFonts w:ascii="宋体"/>
          <w:color w:val="000000"/>
        </w:rPr>
        <w:br w:type="textWrapping"/>
      </w:r>
      <w:r>
        <w:rPr>
          <w:rFonts w:hint="eastAsia" w:ascii="宋体" w:hAnsi="宋体" w:cs="宋体"/>
          <w:color w:val="000000"/>
        </w:rPr>
        <w:t>氨氟醚、异氟醚、氟烷测量范围</w:t>
      </w:r>
      <w:r>
        <w:rPr>
          <w:rFonts w:ascii="宋体" w:hAnsi="宋体" w:cs="宋体"/>
          <w:color w:val="000000"/>
        </w:rPr>
        <w:t>0--6%</w:t>
      </w:r>
      <w:r>
        <w:rPr>
          <w:rFonts w:hint="eastAsia" w:ascii="宋体" w:hAnsi="宋体" w:cs="宋体"/>
          <w:color w:val="000000"/>
        </w:rPr>
        <w:t>，七氟醚测量范围</w:t>
      </w:r>
      <w:r>
        <w:rPr>
          <w:rFonts w:ascii="宋体" w:hAnsi="宋体" w:cs="宋体"/>
          <w:color w:val="000000"/>
        </w:rPr>
        <w:t>0--8%</w:t>
      </w:r>
      <w:r>
        <w:rPr>
          <w:rFonts w:hint="eastAsia" w:ascii="宋体" w:hAnsi="宋体" w:cs="宋体"/>
          <w:color w:val="000000"/>
        </w:rPr>
        <w:t>，地氟醚测量范围</w:t>
      </w:r>
      <w:r>
        <w:rPr>
          <w:rFonts w:ascii="宋体" w:hAnsi="宋体" w:cs="宋体"/>
          <w:color w:val="000000"/>
        </w:rPr>
        <w:t xml:space="preserve">    </w:t>
      </w:r>
    </w:p>
    <w:p>
      <w:pPr>
        <w:tabs>
          <w:tab w:val="left" w:pos="180"/>
        </w:tabs>
        <w:spacing w:before="120" w:line="360" w:lineRule="auto"/>
        <w:ind w:firstLine="630" w:firstLineChars="300"/>
        <w:rPr>
          <w:rFonts w:ascii="宋体"/>
          <w:color w:val="000000"/>
        </w:rPr>
      </w:pPr>
      <w:r>
        <w:rPr>
          <w:rFonts w:ascii="宋体" w:hAnsi="宋体" w:cs="宋体"/>
          <w:color w:val="000000"/>
        </w:rPr>
        <w:t>0--20%</w:t>
      </w:r>
      <w:r>
        <w:rPr>
          <w:rFonts w:hint="eastAsia" w:ascii="宋体" w:hAnsi="宋体" w:cs="宋体"/>
          <w:color w:val="000000"/>
        </w:rPr>
        <w:t>，测量时间</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520ms</w:t>
      </w:r>
      <w:r>
        <w:rPr>
          <w:rFonts w:hint="eastAsia" w:ascii="宋体" w:hAnsi="宋体" w:cs="宋体"/>
          <w:color w:val="000000"/>
        </w:rPr>
        <w:t>，精度±</w:t>
      </w:r>
      <w:r>
        <w:rPr>
          <w:rFonts w:ascii="宋体" w:hAnsi="宋体" w:cs="宋体"/>
          <w:color w:val="000000"/>
        </w:rPr>
        <w:t>0.2vol</w:t>
      </w:r>
      <w:r>
        <w:rPr>
          <w:rFonts w:hint="eastAsia" w:ascii="宋体" w:hAnsi="宋体" w:cs="宋体"/>
          <w:color w:val="000000"/>
        </w:rPr>
        <w:t>％</w:t>
      </w:r>
    </w:p>
    <w:p>
      <w:pPr>
        <w:spacing w:before="120" w:line="360" w:lineRule="auto"/>
        <w:rPr>
          <w:rFonts w:ascii="宋体"/>
          <w:b/>
          <w:bCs/>
          <w:color w:val="000000"/>
        </w:rPr>
      </w:pPr>
      <w:r>
        <w:rPr>
          <w:rFonts w:ascii="宋体" w:hAnsi="宋体" w:cs="宋体"/>
          <w:b/>
          <w:bCs/>
          <w:color w:val="000000"/>
        </w:rPr>
        <w:t xml:space="preserve">2.11 </w:t>
      </w:r>
      <w:r>
        <w:rPr>
          <w:rFonts w:hint="eastAsia" w:ascii="宋体" w:hAnsi="宋体" w:cs="宋体"/>
          <w:b/>
          <w:bCs/>
          <w:color w:val="000000"/>
        </w:rPr>
        <w:t>气体监测</w:t>
      </w:r>
    </w:p>
    <w:p>
      <w:pPr>
        <w:spacing w:before="120" w:line="360" w:lineRule="auto"/>
        <w:rPr>
          <w:rFonts w:ascii="宋体" w:hAnsi="宋体" w:cs="宋体"/>
          <w:color w:val="000000"/>
        </w:rPr>
      </w:pPr>
      <w:r>
        <w:rPr>
          <w:rFonts w:ascii="宋体" w:hAnsi="宋体" w:cs="宋体"/>
          <w:color w:val="000000"/>
        </w:rPr>
        <w:t xml:space="preserve">*2.11.1 </w:t>
      </w:r>
      <w:r>
        <w:rPr>
          <w:rFonts w:hint="eastAsia" w:ascii="宋体" w:hAnsi="宋体" w:cs="宋体"/>
          <w:color w:val="000000"/>
        </w:rPr>
        <w:t>测量参数：</w:t>
      </w:r>
      <w:r>
        <w:rPr>
          <w:rFonts w:ascii="宋体" w:hAnsi="宋体" w:cs="宋体"/>
          <w:color w:val="000000"/>
        </w:rPr>
        <w:t>CO</w:t>
      </w:r>
      <w:r>
        <w:rPr>
          <w:rFonts w:ascii="宋体" w:hAnsi="宋体" w:cs="宋体"/>
          <w:color w:val="000000"/>
          <w:vertAlign w:val="subscript"/>
        </w:rPr>
        <w:t>2</w:t>
      </w:r>
      <w:r>
        <w:rPr>
          <w:rFonts w:hint="eastAsia" w:ascii="宋体" w:hAnsi="宋体" w:cs="宋体"/>
          <w:color w:val="000000"/>
        </w:rPr>
        <w:t>、</w:t>
      </w:r>
      <w:r>
        <w:rPr>
          <w:rFonts w:ascii="宋体" w:hAnsi="宋体" w:cs="宋体"/>
          <w:color w:val="000000"/>
        </w:rPr>
        <w:t>O</w:t>
      </w:r>
      <w:r>
        <w:rPr>
          <w:rFonts w:ascii="宋体" w:hAnsi="宋体" w:cs="宋体"/>
          <w:color w:val="000000"/>
          <w:vertAlign w:val="subscript"/>
        </w:rPr>
        <w:t>2</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N</w:t>
      </w:r>
      <w:r>
        <w:rPr>
          <w:rFonts w:ascii="宋体" w:hAnsi="宋体" w:cs="宋体"/>
          <w:color w:val="000000"/>
          <w:vertAlign w:val="subscript"/>
        </w:rPr>
        <w:t>2</w:t>
      </w:r>
      <w:r>
        <w:rPr>
          <w:rFonts w:ascii="宋体" w:hAnsi="宋体" w:cs="宋体"/>
          <w:color w:val="000000"/>
        </w:rPr>
        <w:t>O</w:t>
      </w:r>
    </w:p>
    <w:p>
      <w:pPr>
        <w:spacing w:before="120" w:line="360" w:lineRule="auto"/>
        <w:rPr>
          <w:rFonts w:ascii="宋体"/>
          <w:color w:val="000000"/>
        </w:rPr>
      </w:pPr>
      <w:r>
        <w:rPr>
          <w:rFonts w:ascii="宋体" w:hAnsi="宋体" w:cs="宋体"/>
          <w:color w:val="000000"/>
        </w:rPr>
        <w:t>2.11.2</w:t>
      </w:r>
      <w:r>
        <w:rPr>
          <w:rFonts w:hint="eastAsia" w:ascii="宋体" w:hAnsi="宋体" w:cs="宋体"/>
          <w:color w:val="000000"/>
        </w:rPr>
        <w:t>测量技术：采用顺磁氧监测技术，无需氧电池</w:t>
      </w:r>
      <w:r>
        <w:rPr>
          <w:rFonts w:ascii="宋体" w:cs="宋体"/>
          <w:color w:val="000000"/>
        </w:rPr>
        <w:t>,</w:t>
      </w:r>
      <w:r>
        <w:rPr>
          <w:rFonts w:hint="eastAsia" w:ascii="宋体" w:hAnsi="宋体" w:cs="宋体"/>
          <w:color w:val="000000"/>
        </w:rPr>
        <w:t>可以监测吸入、呼出氧浓度</w:t>
      </w:r>
    </w:p>
    <w:p>
      <w:pPr>
        <w:spacing w:before="120" w:line="360" w:lineRule="auto"/>
        <w:rPr>
          <w:rFonts w:ascii="宋体"/>
          <w:b/>
          <w:bCs/>
          <w:color w:val="000000"/>
        </w:rPr>
      </w:pPr>
      <w:r>
        <w:rPr>
          <w:rFonts w:ascii="宋体" w:hAnsi="宋体" w:cs="宋体"/>
          <w:b/>
          <w:bCs/>
          <w:color w:val="000000"/>
        </w:rPr>
        <w:t>3</w:t>
      </w:r>
      <w:r>
        <w:rPr>
          <w:rFonts w:hint="eastAsia" w:ascii="宋体" w:hAnsi="宋体" w:cs="宋体"/>
          <w:b/>
          <w:bCs/>
          <w:color w:val="000000"/>
        </w:rPr>
        <w:t>．网络功能</w:t>
      </w:r>
    </w:p>
    <w:p>
      <w:pPr>
        <w:spacing w:before="120" w:line="360" w:lineRule="auto"/>
        <w:rPr>
          <w:rFonts w:ascii="宋体"/>
          <w:color w:val="000000"/>
        </w:rPr>
      </w:pPr>
      <w:r>
        <w:rPr>
          <w:rFonts w:ascii="宋体" w:hAnsi="宋体" w:cs="宋体"/>
          <w:color w:val="000000"/>
        </w:rPr>
        <w:t xml:space="preserve">3.1 </w:t>
      </w:r>
      <w:r>
        <w:rPr>
          <w:rFonts w:hint="eastAsia" w:ascii="宋体" w:hAnsi="宋体" w:cs="宋体"/>
          <w:color w:val="000000"/>
        </w:rPr>
        <w:t>支持</w:t>
      </w:r>
      <w:r>
        <w:rPr>
          <w:rFonts w:ascii="宋体" w:hAnsi="宋体" w:cs="宋体"/>
          <w:color w:val="000000"/>
        </w:rPr>
        <w:t>HL7</w:t>
      </w:r>
      <w:r>
        <w:rPr>
          <w:rFonts w:hint="eastAsia" w:ascii="宋体" w:hAnsi="宋体" w:cs="宋体"/>
          <w:color w:val="000000"/>
        </w:rPr>
        <w:t>标准输出协议，可将数据传输的</w:t>
      </w:r>
      <w:r>
        <w:rPr>
          <w:rFonts w:ascii="宋体" w:hAnsi="宋体" w:cs="宋体"/>
          <w:color w:val="000000"/>
        </w:rPr>
        <w:t>CIS</w:t>
      </w:r>
      <w:r>
        <w:rPr>
          <w:rFonts w:hint="eastAsia" w:ascii="宋体" w:hAnsi="宋体" w:cs="宋体"/>
          <w:color w:val="000000"/>
        </w:rPr>
        <w:t>、</w:t>
      </w:r>
      <w:r>
        <w:rPr>
          <w:rFonts w:ascii="宋体" w:hAnsi="宋体" w:cs="宋体"/>
          <w:color w:val="000000"/>
        </w:rPr>
        <w:t>HIS</w:t>
      </w:r>
      <w:r>
        <w:rPr>
          <w:rFonts w:hint="eastAsia" w:ascii="宋体" w:hAnsi="宋体" w:cs="宋体"/>
          <w:color w:val="000000"/>
        </w:rPr>
        <w:t>等系统。</w:t>
      </w:r>
    </w:p>
    <w:p>
      <w:pPr>
        <w:tabs>
          <w:tab w:val="left" w:pos="180"/>
        </w:tabs>
        <w:spacing w:before="120" w:line="360" w:lineRule="auto"/>
        <w:rPr>
          <w:rFonts w:ascii="宋体"/>
          <w:color w:val="000000"/>
        </w:rPr>
      </w:pPr>
      <w:r>
        <w:rPr>
          <w:rFonts w:ascii="宋体" w:hAnsi="宋体" w:cs="宋体"/>
          <w:color w:val="000000"/>
        </w:rPr>
        <w:t xml:space="preserve">3.2 </w:t>
      </w:r>
      <w:r>
        <w:rPr>
          <w:rFonts w:hint="eastAsia" w:ascii="宋体" w:hAnsi="宋体" w:cs="宋体"/>
          <w:color w:val="000000"/>
        </w:rPr>
        <w:t>标配网口，支持中央监护系统的数据传输。</w:t>
      </w:r>
    </w:p>
    <w:p>
      <w:pPr>
        <w:tabs>
          <w:tab w:val="left" w:pos="180"/>
        </w:tabs>
        <w:spacing w:before="120" w:line="360" w:lineRule="auto"/>
        <w:rPr>
          <w:rFonts w:ascii="宋体"/>
          <w:color w:val="000000"/>
        </w:rPr>
      </w:pPr>
      <w:r>
        <w:rPr>
          <w:rFonts w:ascii="宋体" w:hAnsi="宋体" w:cs="宋体"/>
          <w:color w:val="000000"/>
        </w:rPr>
        <w:t xml:space="preserve">3.3 </w:t>
      </w:r>
      <w:r>
        <w:rPr>
          <w:rFonts w:hint="eastAsia" w:ascii="宋体" w:hAnsi="宋体" w:cs="宋体"/>
          <w:color w:val="000000"/>
        </w:rPr>
        <w:t>支持</w:t>
      </w:r>
      <w:r>
        <w:rPr>
          <w:rFonts w:ascii="宋体" w:hAnsi="宋体" w:cs="宋体"/>
          <w:color w:val="000000"/>
        </w:rPr>
        <w:t>CARESCAPE Gateway,</w:t>
      </w:r>
      <w:r>
        <w:rPr>
          <w:rFonts w:hint="eastAsia" w:ascii="宋体" w:hAnsi="宋体" w:cs="宋体"/>
          <w:color w:val="000000"/>
        </w:rPr>
        <w:t>可将数据传输到第三方的系统。</w:t>
      </w:r>
    </w:p>
    <w:p>
      <w:pPr>
        <w:widowControl/>
        <w:spacing w:before="120" w:line="360" w:lineRule="auto"/>
        <w:jc w:val="left"/>
        <w:rPr>
          <w:rFonts w:ascii="宋体"/>
          <w:b/>
          <w:bCs/>
          <w:color w:val="000000"/>
        </w:rPr>
      </w:pPr>
      <w:r>
        <w:rPr>
          <w:rFonts w:ascii="宋体" w:hAnsi="宋体" w:cs="宋体"/>
          <w:b/>
          <w:bCs/>
          <w:color w:val="000000"/>
        </w:rPr>
        <w:t>4.</w:t>
      </w:r>
      <w:r>
        <w:rPr>
          <w:rFonts w:hint="eastAsia" w:ascii="宋体" w:hAnsi="宋体" w:cs="宋体"/>
          <w:b/>
          <w:bCs/>
          <w:color w:val="000000"/>
        </w:rPr>
        <w:t>工作环境</w:t>
      </w:r>
    </w:p>
    <w:p>
      <w:pPr>
        <w:spacing w:before="120" w:line="360" w:lineRule="auto"/>
        <w:rPr>
          <w:rFonts w:ascii="宋体" w:hAnsi="宋体" w:cs="宋体"/>
          <w:color w:val="000000"/>
        </w:rPr>
      </w:pPr>
      <w:r>
        <w:rPr>
          <w:rFonts w:ascii="宋体" w:hAnsi="宋体" w:cs="宋体"/>
          <w:color w:val="000000"/>
        </w:rPr>
        <w:t xml:space="preserve">4.1 </w:t>
      </w:r>
      <w:r>
        <w:rPr>
          <w:rFonts w:hint="eastAsia" w:ascii="宋体" w:hAnsi="宋体" w:cs="宋体"/>
          <w:color w:val="000000"/>
        </w:rPr>
        <w:t>操作条件</w:t>
      </w:r>
      <w:r>
        <w:rPr>
          <w:rFonts w:ascii="宋体" w:hAnsi="宋体" w:cs="宋体"/>
          <w:color w:val="000000"/>
        </w:rPr>
        <w:t xml:space="preserve">: </w:t>
      </w:r>
      <w:r>
        <w:rPr>
          <w:rFonts w:hint="eastAsia" w:ascii="宋体" w:hAnsi="宋体" w:cs="宋体"/>
          <w:color w:val="000000"/>
        </w:rPr>
        <w:t>环境温度：</w:t>
      </w:r>
      <w:r>
        <w:rPr>
          <w:rFonts w:ascii="宋体" w:hAnsi="宋体" w:cs="宋体"/>
          <w:color w:val="000000"/>
        </w:rPr>
        <w:t>5</w:t>
      </w:r>
      <w:r>
        <w:rPr>
          <w:rFonts w:hint="eastAsia" w:ascii="宋体" w:hAnsi="宋体" w:cs="宋体"/>
          <w:color w:val="000000"/>
        </w:rPr>
        <w:t>℃</w:t>
      </w:r>
      <w:r>
        <w:rPr>
          <w:rFonts w:ascii="宋体" w:hAnsi="宋体" w:cs="宋体"/>
          <w:color w:val="000000"/>
        </w:rPr>
        <w:t>-40</w:t>
      </w:r>
      <w:r>
        <w:rPr>
          <w:rFonts w:hint="eastAsia" w:ascii="宋体" w:hAnsi="宋体" w:cs="宋体"/>
          <w:color w:val="000000"/>
        </w:rPr>
        <w:t>℃</w:t>
      </w:r>
      <w:r>
        <w:rPr>
          <w:rFonts w:ascii="宋体" w:hAnsi="宋体" w:cs="宋体"/>
          <w:color w:val="000000"/>
        </w:rPr>
        <w:t xml:space="preserve">; </w:t>
      </w:r>
      <w:r>
        <w:rPr>
          <w:rFonts w:hint="eastAsia" w:ascii="宋体" w:hAnsi="宋体" w:cs="宋体"/>
          <w:color w:val="000000"/>
        </w:rPr>
        <w:t>相对湿度：</w:t>
      </w:r>
      <w:r>
        <w:rPr>
          <w:rFonts w:ascii="宋体" w:hAnsi="宋体" w:cs="宋体"/>
          <w:color w:val="000000"/>
        </w:rPr>
        <w:t xml:space="preserve">20-90%; </w:t>
      </w:r>
    </w:p>
    <w:p>
      <w:pPr>
        <w:spacing w:before="120" w:line="360" w:lineRule="auto"/>
        <w:rPr>
          <w:rFonts w:ascii="宋体" w:hAnsi="宋体" w:cs="宋体"/>
          <w:color w:val="000000"/>
        </w:rPr>
      </w:pPr>
      <w:r>
        <w:rPr>
          <w:rFonts w:ascii="宋体" w:hAnsi="宋体" w:cs="宋体"/>
          <w:color w:val="000000"/>
        </w:rPr>
        <w:t xml:space="preserve">4.2 </w:t>
      </w:r>
      <w:r>
        <w:rPr>
          <w:rFonts w:hint="eastAsia" w:ascii="宋体" w:hAnsi="宋体" w:cs="宋体"/>
          <w:color w:val="000000"/>
        </w:rPr>
        <w:t>存储条件：环境温度：</w:t>
      </w:r>
      <w:r>
        <w:rPr>
          <w:rFonts w:ascii="宋体" w:hAnsi="宋体" w:cs="宋体"/>
          <w:color w:val="000000"/>
        </w:rPr>
        <w:t>-20</w:t>
      </w:r>
      <w:r>
        <w:rPr>
          <w:rFonts w:hint="eastAsia" w:ascii="宋体" w:hAnsi="宋体" w:cs="宋体"/>
          <w:color w:val="000000"/>
        </w:rPr>
        <w:t>℃</w:t>
      </w:r>
      <w:r>
        <w:rPr>
          <w:rFonts w:ascii="宋体" w:hAnsi="宋体" w:cs="宋体"/>
          <w:color w:val="000000"/>
        </w:rPr>
        <w:t>-60</w:t>
      </w:r>
      <w:r>
        <w:rPr>
          <w:rFonts w:hint="eastAsia" w:ascii="宋体" w:hAnsi="宋体" w:cs="宋体"/>
          <w:color w:val="000000"/>
        </w:rPr>
        <w:t>℃</w:t>
      </w:r>
      <w:r>
        <w:rPr>
          <w:rFonts w:ascii="宋体" w:hAnsi="宋体" w:cs="宋体"/>
          <w:color w:val="000000"/>
        </w:rPr>
        <w:t xml:space="preserve">; </w:t>
      </w:r>
      <w:r>
        <w:rPr>
          <w:rFonts w:hint="eastAsia" w:ascii="宋体" w:hAnsi="宋体" w:cs="宋体"/>
          <w:color w:val="000000"/>
        </w:rPr>
        <w:t>相对湿度：</w:t>
      </w:r>
      <w:r>
        <w:rPr>
          <w:rFonts w:ascii="宋体" w:hAnsi="宋体" w:cs="宋体"/>
          <w:color w:val="000000"/>
        </w:rPr>
        <w:t xml:space="preserve">10-90%; </w:t>
      </w:r>
    </w:p>
    <w:p>
      <w:pPr>
        <w:spacing w:line="360" w:lineRule="auto"/>
        <w:rPr>
          <w:rFonts w:ascii="宋体"/>
          <w:color w:val="000000"/>
        </w:rPr>
      </w:pPr>
      <w:r>
        <w:rPr>
          <w:rFonts w:ascii="宋体" w:hAnsi="宋体" w:cs="宋体"/>
          <w:color w:val="000000"/>
        </w:rPr>
        <w:t xml:space="preserve">4.3 </w:t>
      </w:r>
      <w:r>
        <w:rPr>
          <w:rFonts w:hint="eastAsia" w:ascii="宋体" w:hAnsi="宋体" w:cs="宋体"/>
          <w:color w:val="000000"/>
        </w:rPr>
        <w:t>电源要求</w:t>
      </w:r>
      <w:r>
        <w:rPr>
          <w:rFonts w:ascii="宋体" w:hAnsi="宋体" w:cs="宋体"/>
          <w:color w:val="000000"/>
        </w:rPr>
        <w:t>: 100-240V AC   50/60</w:t>
      </w:r>
      <w:r>
        <w:rPr>
          <w:rFonts w:hint="eastAsia" w:ascii="宋体" w:hAnsi="宋体" w:cs="宋体"/>
          <w:color w:val="000000"/>
        </w:rPr>
        <w:t>赫兹</w:t>
      </w:r>
    </w:p>
    <w:p>
      <w:pPr>
        <w:pStyle w:val="12"/>
        <w:numPr>
          <w:ilvl w:val="0"/>
          <w:numId w:val="0"/>
        </w:numPr>
        <w:spacing w:before="156" w:beforeLines="50"/>
        <w:rPr>
          <w:rFonts w:hint="eastAsia" w:ascii="宋体" w:hAnsi="宋体"/>
          <w:b/>
          <w:bCs/>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Theme="minorEastAsia" w:hAnsiTheme="minorEastAsia"/>
          <w:b/>
          <w:color w:val="000000"/>
          <w:sz w:val="28"/>
          <w:szCs w:val="28"/>
        </w:rPr>
      </w:pPr>
      <w:r>
        <w:rPr>
          <w:rFonts w:hint="eastAsia" w:asciiTheme="minorEastAsia" w:hAnsiTheme="minorEastAsia"/>
          <w:color w:val="000000"/>
          <w:sz w:val="28"/>
          <w:szCs w:val="28"/>
          <w:lang w:eastAsia="zh-CN"/>
        </w:rPr>
        <w:t>注：（</w:t>
      </w:r>
      <w:r>
        <w:rPr>
          <w:rFonts w:hint="eastAsia" w:asciiTheme="minorEastAsia" w:hAnsiTheme="minorEastAsia"/>
          <w:color w:val="000000"/>
          <w:sz w:val="28"/>
          <w:szCs w:val="28"/>
          <w:lang w:val="en-US" w:eastAsia="zh-CN"/>
        </w:rPr>
        <w:t>1</w:t>
      </w:r>
      <w:r>
        <w:rPr>
          <w:rFonts w:hint="eastAsia" w:asciiTheme="minorEastAsia" w:hAnsiTheme="minorEastAsia"/>
          <w:color w:val="000000"/>
          <w:sz w:val="28"/>
          <w:szCs w:val="28"/>
          <w:lang w:eastAsia="zh-CN"/>
        </w:rPr>
        <w:t>）</w:t>
      </w:r>
      <w:r>
        <w:rPr>
          <w:rFonts w:hint="eastAsia" w:asciiTheme="minorEastAsia" w:hAnsiTheme="minorEastAsia"/>
          <w:color w:val="000000"/>
          <w:sz w:val="28"/>
          <w:szCs w:val="28"/>
        </w:rPr>
        <w:t>项目需求中所列的技术参数和配置要求为货物的最基本要求，如有所列品牌、型号等，只作为投标人报价的参考，并无指定。投标人可根据设备的实际情况，选用技术参数优于或等于的产品进行投标，并列明详细的技术参数、品牌、型号及产地等</w:t>
      </w:r>
      <w:r>
        <w:rPr>
          <w:rFonts w:hint="eastAsia" w:asciiTheme="minorEastAsia" w:hAnsiTheme="minorEastAsia"/>
          <w:b/>
          <w:color w:val="000000"/>
          <w:sz w:val="28"/>
          <w:szCs w:val="28"/>
        </w:rPr>
        <w:t>。</w:t>
      </w:r>
    </w:p>
    <w:p>
      <w:pPr>
        <w:numPr>
          <w:ilvl w:val="0"/>
          <w:numId w:val="18"/>
        </w:numPr>
        <w:spacing w:line="360" w:lineRule="auto"/>
        <w:ind w:firstLine="588" w:firstLineChars="210"/>
        <w:rPr>
          <w:rFonts w:hint="eastAsia" w:hAnsi="宋体"/>
          <w:b w:val="0"/>
          <w:bCs w:val="0"/>
          <w:sz w:val="28"/>
          <w:szCs w:val="28"/>
          <w:lang w:eastAsia="zh-CN"/>
        </w:rPr>
      </w:pPr>
      <w:r>
        <w:rPr>
          <w:rFonts w:hint="eastAsia" w:ascii="宋体" w:hAnsi="宋体" w:eastAsia="宋体" w:cs="宋体"/>
          <w:b w:val="0"/>
          <w:bCs w:val="0"/>
          <w:sz w:val="28"/>
          <w:szCs w:val="28"/>
          <w:lang w:eastAsia="zh-CN"/>
        </w:rPr>
        <w:t>带</w:t>
      </w:r>
      <w:r>
        <w:rPr>
          <w:rFonts w:hint="eastAsia" w:ascii="宋体" w:hAnsi="宋体" w:eastAsia="宋体" w:cs="宋体"/>
          <w:b w:val="0"/>
          <w:bCs w:val="0"/>
          <w:sz w:val="28"/>
          <w:szCs w:val="28"/>
        </w:rPr>
        <w:t>“★”号条款为实质性条款，投标人如有任何一条负偏离则导致投标无效</w:t>
      </w:r>
      <w:r>
        <w:rPr>
          <w:rFonts w:hint="eastAsia" w:ascii="宋体" w:hAnsi="宋体" w:eastAsia="宋体" w:cs="宋体"/>
          <w:b w:val="0"/>
          <w:bCs w:val="0"/>
          <w:sz w:val="28"/>
          <w:szCs w:val="28"/>
          <w:lang w:eastAsia="zh-CN"/>
        </w:rPr>
        <w:t>；带“</w:t>
      </w:r>
      <w:r>
        <w:rPr>
          <w:rFonts w:hint="eastAsia" w:ascii="宋体" w:hAnsi="宋体" w:eastAsia="宋体" w:cs="宋体"/>
          <w:b w:val="0"/>
          <w:bCs w:val="0"/>
          <w:sz w:val="28"/>
          <w:szCs w:val="28"/>
        </w:rPr>
        <w:t>▲</w:t>
      </w:r>
      <w:r>
        <w:rPr>
          <w:rFonts w:hint="eastAsia" w:ascii="宋体" w:hAnsi="宋体" w:eastAsia="宋体" w:cs="宋体"/>
          <w:b w:val="0"/>
          <w:bCs w:val="0"/>
          <w:sz w:val="28"/>
          <w:szCs w:val="28"/>
          <w:lang w:eastAsia="zh-CN"/>
        </w:rPr>
        <w:t>”号表示重要参数，不满足将会导致扣分，不作废标。</w:t>
      </w:r>
      <w:bookmarkStart w:id="115" w:name="_GoBack"/>
      <w:bookmarkEnd w:id="115"/>
    </w:p>
    <w:p>
      <w:pPr>
        <w:numPr>
          <w:ilvl w:val="0"/>
          <w:numId w:val="0"/>
        </w:numPr>
        <w:spacing w:line="360" w:lineRule="auto"/>
        <w:rPr>
          <w:rFonts w:hint="eastAsia" w:ascii="宋体" w:hAnsi="宋体" w:eastAsia="宋体" w:cs="宋体"/>
          <w:b/>
          <w:sz w:val="28"/>
          <w:szCs w:val="28"/>
        </w:rPr>
      </w:pPr>
      <w:r>
        <w:rPr>
          <w:rFonts w:hint="eastAsia" w:ascii="宋体" w:hAnsi="宋体" w:eastAsia="宋体" w:cs="宋体"/>
          <w:b/>
          <w:sz w:val="28"/>
          <w:szCs w:val="28"/>
          <w:lang w:eastAsia="zh-CN"/>
        </w:rPr>
        <w:t>三、</w:t>
      </w:r>
      <w:r>
        <w:rPr>
          <w:rFonts w:hint="eastAsia" w:ascii="宋体" w:hAnsi="宋体" w:eastAsia="宋体" w:cs="宋体"/>
          <w:b/>
          <w:sz w:val="28"/>
          <w:szCs w:val="28"/>
        </w:rPr>
        <w:t>采购项目商务要求</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rPr>
        <w:t xml:space="preserve">1.供货要求：①本次采购项目中的设备供应商在投标文件中必须注明详细的配置和功能、性能参数及服务条款。②所有货物均需上门交货，交货地点为郁南县内用户指定地点。提供的货物必须是原装进口、原厂生产的、全新的、未使用过的且未拆原厂包装的，具有生产许可证和生产合格证，并完全符合原厂质量检测标准、国家、国际质量检测标准以及协议规定的质量规格和性能要求以及完全符合本项目文件规定的质量、性能和规格的要求。所有货品的合格证、用户手册、保修手册、产品说明书、驱动程序、所附带的有关工具（或物品）和有关的一切资料必须齐全。本采购项目属进口设备，还需提供海关商品检疫检验等凭证。                                       </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报价要求：（1）报价应包括：①投标方的报价包括所有系统、设备购置费、包装运送、保险费、安装调试费、保修及服务费、售后服务费，相关税费及其他与之所产生的一切费用，用户方不再另付任何费用。②所有金额均以人民币为结算单位。</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.完工期：</w:t>
      </w:r>
      <w:r>
        <w:rPr>
          <w:rFonts w:hint="eastAsia" w:ascii="宋体" w:hAnsi="宋体" w:eastAsia="宋体" w:cs="宋体"/>
          <w:bCs/>
          <w:sz w:val="28"/>
          <w:szCs w:val="28"/>
        </w:rPr>
        <w:t>签订合同后</w:t>
      </w:r>
      <w:r>
        <w:rPr>
          <w:rFonts w:hint="eastAsia" w:ascii="宋体" w:hAnsi="宋体" w:eastAsia="宋体" w:cs="宋体"/>
          <w:bCs/>
          <w:sz w:val="28"/>
          <w:szCs w:val="28"/>
          <w:u w:val="single"/>
        </w:rPr>
        <w:t xml:space="preserve"> 60 </w:t>
      </w:r>
      <w:r>
        <w:rPr>
          <w:rFonts w:hint="eastAsia" w:ascii="宋体" w:hAnsi="宋体" w:eastAsia="宋体" w:cs="宋体"/>
          <w:bCs/>
          <w:sz w:val="28"/>
          <w:szCs w:val="28"/>
        </w:rPr>
        <w:t>天内完成。</w:t>
      </w:r>
      <w:r>
        <w:rPr>
          <w:rFonts w:hint="eastAsia" w:ascii="宋体" w:hAnsi="宋体" w:eastAsia="宋体" w:cs="宋体"/>
          <w:sz w:val="28"/>
          <w:szCs w:val="28"/>
        </w:rPr>
        <w:t xml:space="preserve">                </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.质保期（服务期）：该项目的全部设备及系统免费保修</w:t>
      </w:r>
      <w:r>
        <w:rPr>
          <w:rFonts w:hint="eastAsia" w:ascii="宋体" w:hAnsi="宋体" w:eastAsia="宋体" w:cs="宋体"/>
          <w:sz w:val="28"/>
          <w:szCs w:val="28"/>
          <w:lang w:eastAsia="zh-CN"/>
        </w:rPr>
        <w:t>二</w:t>
      </w:r>
      <w:r>
        <w:rPr>
          <w:rFonts w:hint="eastAsia" w:ascii="宋体" w:hAnsi="宋体" w:eastAsia="宋体" w:cs="宋体"/>
          <w:sz w:val="28"/>
          <w:szCs w:val="28"/>
        </w:rPr>
        <w:t xml:space="preserve">年。                    </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.验收要求：采购人将自供应商履行完合同义务之日起十五个工作日内组织验收，验收要求、验收标准及方法如下：</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rPr>
        <w:t>（一）甲方收到货品后当场验收货品。乙方提供的货品必须是原装进口、原公司生产的合法设备，不能由第三方提供或委托提供，甲、乙双方在设备及配套软硬件到货后共同进行开箱检查 ，核对货物数量。当出现损坏、数量不全或产品不符等问题时，由乙方负责解决。此次验收不是最终通过验收。</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rPr>
        <w:t xml:space="preserve">（二）安装调试完毕组织验收小组验收。验收标准：（1）符合招标文件的要求。（2）所有附件（或工具）及其他一切相关资料（包括但不限于说明书、用户手册、合格证、保修证书等）齐全。（3）验收小组验收通过则验收合格。                     </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 xml:space="preserve">.售后服务：①提供送货、安装、调试、售后维护及技术支持和帮助、技术培训等服务。按国家三包规定及厂家规定提供的售后服务，二年全免费上门保修，全免费更换配件，有更优惠的服务请说明供应商应承担购买村书、制作报价文件所发生的自身费用。②设备故障所有服务方式均为乙方上门保修维护，即由乙方派人到甲方现场进行维修。质保期内产生的一切费用均由乙方承担。③乙方须提供常设7天×24小时热线服务和长期的免费技术指导，对甲方的服务通知，乙方在接报后1小时内响应，3小时到达现场。24小时内处理完毕并尽可能恢复正常使用，或采取应急措施解决，不得影响甲方的正常工作业务。                              </w:t>
      </w:r>
    </w:p>
    <w:p>
      <w:pPr>
        <w:spacing w:line="360" w:lineRule="auto"/>
        <w:ind w:firstLine="588" w:firstLineChars="210"/>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.付款方式：分期付清全部货款。</w:t>
      </w:r>
      <w:r>
        <w:rPr>
          <w:rFonts w:hint="eastAsia" w:ascii="宋体" w:hAnsi="宋体" w:eastAsia="宋体" w:cs="宋体"/>
          <w:sz w:val="28"/>
          <w:szCs w:val="28"/>
          <w:lang w:eastAsia="zh-CN"/>
        </w:rPr>
        <w:t>首期</w:t>
      </w:r>
      <w:r>
        <w:rPr>
          <w:rFonts w:hint="eastAsia" w:ascii="宋体" w:hAnsi="宋体" w:eastAsia="宋体" w:cs="宋体"/>
          <w:sz w:val="28"/>
          <w:szCs w:val="28"/>
        </w:rPr>
        <w:t>在签订合同后</w:t>
      </w:r>
      <w:r>
        <w:rPr>
          <w:rFonts w:hint="eastAsia" w:ascii="宋体" w:hAnsi="宋体" w:eastAsia="宋体" w:cs="宋体"/>
          <w:sz w:val="28"/>
          <w:szCs w:val="28"/>
          <w:lang w:val="en-US" w:eastAsia="zh-CN"/>
        </w:rPr>
        <w:t>30</w:t>
      </w:r>
      <w:r>
        <w:rPr>
          <w:rFonts w:hint="eastAsia" w:ascii="宋体" w:hAnsi="宋体" w:eastAsia="宋体" w:cs="宋体"/>
          <w:sz w:val="28"/>
          <w:szCs w:val="28"/>
        </w:rPr>
        <w:t>个工作日内付货款总额的</w:t>
      </w:r>
      <w:r>
        <w:rPr>
          <w:rFonts w:hint="eastAsia" w:ascii="宋体" w:hAnsi="宋体" w:eastAsia="宋体" w:cs="宋体"/>
          <w:sz w:val="28"/>
          <w:szCs w:val="28"/>
          <w:lang w:val="en-US" w:eastAsia="zh-CN"/>
        </w:rPr>
        <w:t>3</w:t>
      </w:r>
      <w:r>
        <w:rPr>
          <w:rFonts w:hint="eastAsia" w:ascii="宋体" w:hAnsi="宋体" w:eastAsia="宋体" w:cs="宋体"/>
          <w:sz w:val="28"/>
          <w:szCs w:val="28"/>
        </w:rPr>
        <w:t>0%，余额在设备安装调试，验收合格，使用正常</w:t>
      </w:r>
      <w:r>
        <w:rPr>
          <w:rFonts w:hint="eastAsia" w:ascii="宋体" w:hAnsi="宋体" w:eastAsia="宋体" w:cs="宋体"/>
          <w:sz w:val="28"/>
          <w:szCs w:val="28"/>
          <w:lang w:val="en-US" w:eastAsia="zh-CN"/>
        </w:rPr>
        <w:t>6</w:t>
      </w:r>
      <w:r>
        <w:rPr>
          <w:rFonts w:hint="eastAsia" w:ascii="宋体" w:hAnsi="宋体" w:eastAsia="宋体" w:cs="宋体"/>
          <w:sz w:val="28"/>
          <w:szCs w:val="28"/>
        </w:rPr>
        <w:t>0个工作日</w:t>
      </w:r>
      <w:r>
        <w:rPr>
          <w:rFonts w:hint="eastAsia" w:ascii="宋体" w:hAnsi="宋体" w:eastAsia="宋体" w:cs="宋体"/>
          <w:sz w:val="28"/>
          <w:szCs w:val="28"/>
          <w:lang w:eastAsia="zh-CN"/>
        </w:rPr>
        <w:t>后，一年内再分期</w:t>
      </w:r>
      <w:r>
        <w:rPr>
          <w:rFonts w:hint="eastAsia" w:ascii="宋体" w:hAnsi="宋体" w:eastAsia="宋体" w:cs="宋体"/>
          <w:sz w:val="28"/>
          <w:szCs w:val="28"/>
        </w:rPr>
        <w:t xml:space="preserve">付清。             </w:t>
      </w:r>
    </w:p>
    <w:p>
      <w:pPr>
        <w:adjustRightInd w:val="0"/>
        <w:snapToGrid w:val="0"/>
        <w:spacing w:line="360" w:lineRule="auto"/>
        <w:ind w:firstLine="560" w:firstLineChars="200"/>
        <w:jc w:val="left"/>
        <w:rPr>
          <w:rFonts w:hint="eastAsia" w:asciiTheme="minorEastAsia" w:hAnsiTheme="minorEastAsia"/>
          <w:b/>
          <w:color w:val="000000"/>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.其它要求：</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 xml:space="preserve">按招标文件及中标后的合同执行。 </w:t>
      </w:r>
    </w:p>
    <w:p>
      <w:pPr>
        <w:spacing w:line="360" w:lineRule="atLeast"/>
        <w:rPr>
          <w:rFonts w:hint="eastAsia" w:ascii="宋体" w:hAnsi="宋体" w:eastAsia="宋体" w:cs="宋体"/>
          <w:bCs/>
          <w:color w:val="000000" w:themeColor="text1"/>
          <w:sz w:val="28"/>
          <w:szCs w:val="28"/>
          <w14:textFill>
            <w14:solidFill>
              <w14:schemeClr w14:val="tx1"/>
            </w14:solidFill>
          </w14:textFill>
        </w:rPr>
      </w:pPr>
      <w:r>
        <w:rPr>
          <w:rFonts w:hint="eastAsia" w:ascii="宋体" w:hAnsi="宋体" w:eastAsia="宋体" w:cs="宋体"/>
          <w:bCs/>
          <w:color w:val="000000" w:themeColor="text1"/>
          <w:sz w:val="28"/>
          <w:szCs w:val="28"/>
          <w14:textFill>
            <w14:solidFill>
              <w14:schemeClr w14:val="tx1"/>
            </w14:solidFill>
          </w14:textFill>
        </w:rPr>
        <w:t xml:space="preserve">     </w:t>
      </w:r>
      <w:r>
        <w:rPr>
          <w:rFonts w:hint="eastAsia" w:ascii="宋体" w:hAnsi="宋体" w:eastAsia="宋体" w:cs="宋体"/>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Cs/>
          <w:color w:val="000000" w:themeColor="text1"/>
          <w:sz w:val="28"/>
          <w:szCs w:val="28"/>
          <w14:textFill>
            <w14:solidFill>
              <w14:schemeClr w14:val="tx1"/>
            </w14:solidFill>
          </w14:textFill>
        </w:rPr>
        <w:t>（</w:t>
      </w:r>
      <w:r>
        <w:rPr>
          <w:rFonts w:hint="eastAsia" w:ascii="宋体" w:hAnsi="宋体" w:eastAsia="宋体" w:cs="宋体"/>
          <w:bCs/>
          <w:color w:val="000000" w:themeColor="text1"/>
          <w:sz w:val="28"/>
          <w:szCs w:val="28"/>
          <w:lang w:val="en-US" w:eastAsia="zh-CN"/>
          <w14:textFill>
            <w14:solidFill>
              <w14:schemeClr w14:val="tx1"/>
            </w14:solidFill>
          </w14:textFill>
        </w:rPr>
        <w:t>2</w:t>
      </w:r>
      <w:r>
        <w:rPr>
          <w:rFonts w:hint="eastAsia" w:ascii="宋体" w:hAnsi="宋体" w:eastAsia="宋体" w:cs="宋体"/>
          <w:bCs/>
          <w:color w:val="000000" w:themeColor="text1"/>
          <w:sz w:val="28"/>
          <w:szCs w:val="28"/>
          <w14:textFill>
            <w14:solidFill>
              <w14:schemeClr w14:val="tx1"/>
            </w14:solidFill>
          </w14:textFill>
        </w:rPr>
        <w:t>）中标方开具的正式发票须与中标人名称一致。</w:t>
      </w:r>
    </w:p>
    <w:p>
      <w:pPr>
        <w:rPr>
          <w:rFonts w:hint="eastAsia" w:ascii="宋体" w:hAnsi="宋体" w:eastAsia="宋体" w:cs="宋体"/>
          <w:sz w:val="28"/>
          <w:szCs w:val="28"/>
        </w:rPr>
      </w:pPr>
    </w:p>
    <w:p>
      <w:pPr>
        <w:rPr>
          <w:rFonts w:hint="eastAsia" w:ascii="宋体" w:hAnsi="宋体" w:eastAsia="宋体" w:cs="宋体"/>
          <w:sz w:val="28"/>
          <w:szCs w:val="28"/>
        </w:rPr>
      </w:pPr>
    </w:p>
    <w:p>
      <w:pPr>
        <w:tabs>
          <w:tab w:val="right" w:pos="8306"/>
        </w:tabs>
        <w:spacing w:line="360" w:lineRule="atLeast"/>
        <w:jc w:val="left"/>
        <w:textAlignment w:val="baseline"/>
        <w:rPr>
          <w:rFonts w:hint="eastAsia" w:ascii="宋体" w:hAnsi="宋体" w:eastAsia="宋体" w:cs="宋体"/>
          <w:b/>
          <w:bCs/>
          <w:color w:val="000000"/>
          <w:sz w:val="28"/>
          <w:szCs w:val="28"/>
        </w:rPr>
      </w:pPr>
      <w:r>
        <w:rPr>
          <w:rFonts w:hint="eastAsia" w:ascii="宋体" w:hAnsi="宋体" w:eastAsia="宋体" w:cs="宋体"/>
          <w:b/>
          <w:bCs/>
          <w:color w:val="000000"/>
          <w:sz w:val="28"/>
          <w:szCs w:val="28"/>
        </w:rPr>
        <w:tab/>
      </w:r>
    </w:p>
    <w:p>
      <w:pPr>
        <w:pStyle w:val="2"/>
        <w:rPr>
          <w:rFonts w:hint="eastAsia" w:ascii="宋体" w:hAnsi="宋体" w:eastAsia="宋体" w:cs="宋体"/>
          <w:color w:val="000000"/>
          <w:sz w:val="28"/>
          <w:szCs w:val="28"/>
        </w:rPr>
      </w:pPr>
    </w:p>
    <w:p>
      <w:pPr>
        <w:rPr>
          <w:rFonts w:ascii="宋体" w:hAnsi="宋体" w:eastAsia="宋体"/>
          <w:color w:val="000000"/>
        </w:rPr>
      </w:pPr>
    </w:p>
    <w:p>
      <w:pPr>
        <w:rPr>
          <w:rFonts w:ascii="宋体" w:hAnsi="宋体" w:eastAsia="宋体"/>
          <w:color w:val="000000"/>
        </w:rPr>
      </w:pPr>
    </w:p>
    <w:p>
      <w:pPr>
        <w:rPr>
          <w:rFonts w:ascii="宋体" w:hAnsi="宋体" w:eastAsia="宋体"/>
          <w:color w:val="000000"/>
        </w:rPr>
      </w:pPr>
    </w:p>
    <w:p>
      <w:pPr>
        <w:rPr>
          <w:rFonts w:ascii="宋体" w:hAnsi="宋体" w:eastAsia="宋体"/>
          <w:color w:val="000000"/>
        </w:rPr>
      </w:pPr>
    </w:p>
    <w:p>
      <w:pPr>
        <w:rPr>
          <w:rFonts w:ascii="宋体" w:hAnsi="宋体" w:eastAsia="宋体"/>
          <w:color w:val="000000"/>
        </w:rPr>
      </w:pPr>
    </w:p>
    <w:p>
      <w:pPr>
        <w:pStyle w:val="2"/>
        <w:jc w:val="center"/>
        <w:rPr>
          <w:rFonts w:ascii="宋体" w:hAnsi="宋体" w:eastAsia="宋体"/>
          <w:color w:val="000000"/>
        </w:rPr>
      </w:pPr>
      <w:bookmarkStart w:id="9" w:name="_Toc8322"/>
      <w:r>
        <w:rPr>
          <w:rFonts w:hint="eastAsia" w:ascii="宋体" w:hAnsi="宋体" w:eastAsia="宋体"/>
          <w:color w:val="000000"/>
        </w:rPr>
        <w:t>第三章 投标人须知</w:t>
      </w:r>
      <w:bookmarkEnd w:id="9"/>
    </w:p>
    <w:p>
      <w:pPr>
        <w:jc w:val="center"/>
        <w:rPr>
          <w:rFonts w:ascii="宋体" w:hAnsi="宋体"/>
          <w:color w:val="000000"/>
        </w:rPr>
      </w:pPr>
    </w:p>
    <w:p>
      <w:pPr>
        <w:jc w:val="center"/>
        <w:rPr>
          <w:rFonts w:ascii="宋体" w:hAnsi="宋体"/>
          <w:color w:val="000000"/>
        </w:rPr>
      </w:pPr>
      <w:r>
        <w:rPr>
          <w:rFonts w:ascii="宋体" w:hAnsi="宋体"/>
          <w:color w:val="000000"/>
        </w:rPr>
        <w:br w:type="page"/>
      </w:r>
    </w:p>
    <w:p>
      <w:pPr>
        <w:pStyle w:val="3"/>
        <w:ind w:left="134" w:hanging="134"/>
        <w:rPr>
          <w:sz w:val="24"/>
          <w:szCs w:val="24"/>
        </w:rPr>
      </w:pPr>
      <w:bookmarkStart w:id="10" w:name="_Toc32218"/>
      <w:r>
        <w:rPr>
          <w:rFonts w:hint="eastAsia"/>
          <w:sz w:val="24"/>
          <w:szCs w:val="24"/>
        </w:rPr>
        <w:t>●说明</w:t>
      </w:r>
      <w:bookmarkEnd w:id="10"/>
    </w:p>
    <w:p>
      <w:pPr>
        <w:pStyle w:val="4"/>
        <w:rPr>
          <w:color w:val="000000"/>
          <w:sz w:val="24"/>
          <w:szCs w:val="24"/>
        </w:rPr>
      </w:pPr>
      <w:bookmarkStart w:id="11" w:name="_Toc3772"/>
      <w:r>
        <w:rPr>
          <w:rFonts w:hint="eastAsia"/>
          <w:color w:val="000000"/>
          <w:sz w:val="24"/>
          <w:szCs w:val="24"/>
        </w:rPr>
        <w:t>适用范围</w:t>
      </w:r>
      <w:bookmarkEnd w:id="11"/>
    </w:p>
    <w:p>
      <w:pPr>
        <w:pStyle w:val="5"/>
        <w:rPr>
          <w:color w:val="000000"/>
          <w:sz w:val="24"/>
          <w:szCs w:val="24"/>
        </w:rPr>
      </w:pPr>
      <w:r>
        <w:rPr>
          <w:rFonts w:hint="eastAsia"/>
          <w:color w:val="000000"/>
          <w:sz w:val="24"/>
          <w:szCs w:val="24"/>
        </w:rPr>
        <w:t>本招标文件适用于本投标邀请中所述项目的政府采购。</w:t>
      </w:r>
    </w:p>
    <w:p>
      <w:pPr>
        <w:pStyle w:val="4"/>
        <w:rPr>
          <w:color w:val="000000"/>
          <w:sz w:val="24"/>
          <w:szCs w:val="24"/>
        </w:rPr>
      </w:pPr>
      <w:bookmarkStart w:id="12" w:name="_Toc11780"/>
      <w:r>
        <w:rPr>
          <w:rFonts w:hint="eastAsia"/>
          <w:color w:val="000000"/>
          <w:sz w:val="24"/>
          <w:szCs w:val="24"/>
        </w:rPr>
        <w:t>定义</w:t>
      </w:r>
      <w:bookmarkEnd w:id="12"/>
    </w:p>
    <w:p>
      <w:pPr>
        <w:pStyle w:val="10"/>
        <w:adjustRightInd w:val="0"/>
        <w:snapToGrid w:val="0"/>
        <w:spacing w:line="360" w:lineRule="auto"/>
        <w:ind w:left="561" w:leftChars="267"/>
        <w:rPr>
          <w:rFonts w:hAnsi="宋体"/>
          <w:color w:val="000000"/>
          <w:sz w:val="24"/>
          <w:szCs w:val="24"/>
        </w:rPr>
      </w:pPr>
      <w:r>
        <w:rPr>
          <w:rFonts w:hint="eastAsia" w:hAnsi="宋体" w:cs="Times New Roman"/>
          <w:color w:val="000000"/>
          <w:sz w:val="24"/>
          <w:szCs w:val="24"/>
        </w:rPr>
        <w:t>2.1 “采购人”是指：</w:t>
      </w:r>
      <w:r>
        <w:rPr>
          <w:rFonts w:hint="eastAsia" w:hAnsi="宋体"/>
          <w:sz w:val="24"/>
        </w:rPr>
        <w:t>郁南县</w:t>
      </w:r>
      <w:r>
        <w:rPr>
          <w:rFonts w:hint="eastAsia" w:hAnsi="宋体"/>
          <w:sz w:val="24"/>
          <w:lang w:eastAsia="zh-CN"/>
        </w:rPr>
        <w:t>第二</w:t>
      </w:r>
      <w:r>
        <w:rPr>
          <w:rFonts w:hint="eastAsia" w:hAnsi="宋体"/>
          <w:sz w:val="24"/>
        </w:rPr>
        <w:t>人民医院</w:t>
      </w:r>
      <w:r>
        <w:rPr>
          <w:rFonts w:hint="eastAsia" w:hAnsi="宋体"/>
          <w:color w:val="000000"/>
          <w:sz w:val="24"/>
          <w:szCs w:val="24"/>
        </w:rPr>
        <w:t>，</w:t>
      </w:r>
      <w:r>
        <w:rPr>
          <w:rFonts w:hAnsi="宋体"/>
          <w:color w:val="000000"/>
          <w:sz w:val="24"/>
          <w:szCs w:val="24"/>
        </w:rPr>
        <w:t>简称</w:t>
      </w:r>
      <w:r>
        <w:rPr>
          <w:rFonts w:hint="eastAsia" w:hAnsi="宋体"/>
          <w:color w:val="000000"/>
          <w:sz w:val="24"/>
          <w:szCs w:val="24"/>
        </w:rPr>
        <w:t>采购人或用户（业主）</w:t>
      </w:r>
      <w:r>
        <w:rPr>
          <w:rFonts w:hAnsi="宋体"/>
          <w:color w:val="000000"/>
          <w:sz w:val="24"/>
          <w:szCs w:val="24"/>
        </w:rPr>
        <w:t>或买方。</w:t>
      </w:r>
    </w:p>
    <w:p>
      <w:pPr>
        <w:pStyle w:val="10"/>
        <w:adjustRightInd w:val="0"/>
        <w:snapToGrid w:val="0"/>
        <w:spacing w:line="360" w:lineRule="auto"/>
        <w:ind w:left="561" w:leftChars="267"/>
        <w:rPr>
          <w:rFonts w:hAnsi="宋体" w:cs="Times New Roman"/>
          <w:color w:val="000000"/>
          <w:sz w:val="24"/>
          <w:szCs w:val="24"/>
        </w:rPr>
      </w:pPr>
      <w:r>
        <w:rPr>
          <w:rFonts w:hint="eastAsia" w:hAnsi="宋体" w:cs="Times New Roman"/>
          <w:color w:val="000000"/>
          <w:sz w:val="24"/>
          <w:szCs w:val="24"/>
        </w:rPr>
        <w:t>2.2</w:t>
      </w:r>
      <w:r>
        <w:rPr>
          <w:rFonts w:hint="eastAsia" w:hAnsi="宋体"/>
          <w:color w:val="000000"/>
          <w:sz w:val="24"/>
          <w:szCs w:val="24"/>
        </w:rPr>
        <w:t>“监管部门”是指：郁南县财政局政府采购管理股</w:t>
      </w:r>
    </w:p>
    <w:p>
      <w:pPr>
        <w:pStyle w:val="10"/>
        <w:adjustRightInd w:val="0"/>
        <w:snapToGrid w:val="0"/>
        <w:spacing w:line="360" w:lineRule="auto"/>
        <w:ind w:left="561" w:leftChars="267"/>
        <w:rPr>
          <w:rFonts w:hAnsi="宋体" w:cs="Times New Roman"/>
          <w:color w:val="000000"/>
          <w:sz w:val="24"/>
          <w:szCs w:val="24"/>
        </w:rPr>
      </w:pPr>
      <w:r>
        <w:rPr>
          <w:rFonts w:hint="eastAsia" w:hAnsi="宋体" w:cs="Times New Roman"/>
          <w:color w:val="000000"/>
          <w:sz w:val="24"/>
          <w:szCs w:val="24"/>
        </w:rPr>
        <w:t>2.3 “集中采购机构”是指：</w:t>
      </w:r>
      <w:r>
        <w:rPr>
          <w:rFonts w:hint="eastAsia" w:hAnsi="宋体"/>
          <w:color w:val="000000"/>
          <w:sz w:val="24"/>
          <w:szCs w:val="24"/>
        </w:rPr>
        <w:t>郁南县政府招标采购中心</w:t>
      </w:r>
      <w:r>
        <w:rPr>
          <w:rFonts w:hint="eastAsia" w:hAnsi="宋体" w:cs="Times New Roman"/>
          <w:color w:val="000000"/>
          <w:sz w:val="24"/>
          <w:szCs w:val="24"/>
        </w:rPr>
        <w:t>。</w:t>
      </w:r>
    </w:p>
    <w:p>
      <w:pPr>
        <w:pStyle w:val="10"/>
        <w:adjustRightInd w:val="0"/>
        <w:snapToGrid w:val="0"/>
        <w:spacing w:line="360" w:lineRule="auto"/>
        <w:ind w:firstLine="600" w:firstLineChars="250"/>
        <w:rPr>
          <w:rFonts w:hAnsi="宋体" w:cs="Times New Roman"/>
          <w:color w:val="000000"/>
          <w:sz w:val="24"/>
          <w:szCs w:val="24"/>
        </w:rPr>
      </w:pPr>
      <w:r>
        <w:rPr>
          <w:rFonts w:hint="eastAsia" w:hAnsi="宋体" w:cs="Times New Roman"/>
          <w:color w:val="000000"/>
          <w:sz w:val="24"/>
          <w:szCs w:val="24"/>
        </w:rPr>
        <w:t xml:space="preserve"> 2．4“招标采购单位”是指：采购人、集中采购机构。</w:t>
      </w:r>
    </w:p>
    <w:p>
      <w:pPr>
        <w:pStyle w:val="4"/>
        <w:rPr>
          <w:color w:val="000000"/>
          <w:sz w:val="24"/>
          <w:szCs w:val="24"/>
        </w:rPr>
      </w:pPr>
      <w:bookmarkStart w:id="13" w:name="_Toc13394"/>
      <w:r>
        <w:rPr>
          <w:rFonts w:hint="eastAsia"/>
          <w:color w:val="000000"/>
          <w:sz w:val="24"/>
          <w:szCs w:val="24"/>
        </w:rPr>
        <w:t>合格的投标人、中标人</w:t>
      </w:r>
      <w:bookmarkEnd w:id="13"/>
    </w:p>
    <w:p>
      <w:pPr>
        <w:pStyle w:val="5"/>
        <w:rPr>
          <w:color w:val="000000"/>
          <w:sz w:val="24"/>
          <w:szCs w:val="24"/>
        </w:rPr>
      </w:pPr>
      <w:r>
        <w:rPr>
          <w:rFonts w:hint="eastAsia"/>
          <w:color w:val="000000"/>
          <w:sz w:val="24"/>
          <w:szCs w:val="24"/>
        </w:rPr>
        <w:t>符合《政府采购法》第二十二条规定的投标人。</w:t>
      </w:r>
    </w:p>
    <w:p>
      <w:pPr>
        <w:pStyle w:val="5"/>
        <w:rPr>
          <w:color w:val="000000"/>
          <w:sz w:val="24"/>
          <w:szCs w:val="24"/>
        </w:rPr>
      </w:pPr>
      <w:r>
        <w:rPr>
          <w:rFonts w:hint="eastAsia"/>
          <w:color w:val="000000"/>
          <w:sz w:val="24"/>
          <w:szCs w:val="24"/>
        </w:rPr>
        <w:t>符合招标文件规定的资格要求及特殊条件要求。</w:t>
      </w:r>
    </w:p>
    <w:p>
      <w:pPr>
        <w:pStyle w:val="5"/>
        <w:rPr>
          <w:color w:val="000000"/>
          <w:sz w:val="24"/>
          <w:szCs w:val="24"/>
        </w:rPr>
      </w:pPr>
      <w:r>
        <w:rPr>
          <w:rFonts w:hint="eastAsia"/>
          <w:color w:val="000000"/>
          <w:sz w:val="24"/>
          <w:szCs w:val="24"/>
        </w:rPr>
        <w:t>“中标人”是指经法定程序确定并授予合同的投标人。</w:t>
      </w:r>
    </w:p>
    <w:p>
      <w:pPr>
        <w:pStyle w:val="4"/>
        <w:rPr>
          <w:color w:val="000000"/>
          <w:sz w:val="24"/>
          <w:szCs w:val="24"/>
        </w:rPr>
      </w:pPr>
      <w:bookmarkStart w:id="14" w:name="_Toc10021"/>
      <w:r>
        <w:rPr>
          <w:rFonts w:hint="eastAsia"/>
          <w:color w:val="000000"/>
          <w:sz w:val="24"/>
          <w:szCs w:val="24"/>
        </w:rPr>
        <w:t>合格的货物及服务</w:t>
      </w:r>
      <w:bookmarkEnd w:id="14"/>
    </w:p>
    <w:p>
      <w:pPr>
        <w:pStyle w:val="5"/>
        <w:rPr>
          <w:color w:val="000000"/>
          <w:sz w:val="24"/>
          <w:szCs w:val="24"/>
        </w:rPr>
      </w:pPr>
      <w:r>
        <w:rPr>
          <w:rFonts w:hint="eastAsia"/>
          <w:color w:val="000000"/>
          <w:sz w:val="24"/>
          <w:szCs w:val="24"/>
        </w:rPr>
        <w:t>“货物”是指投标人制造或组织符合招标文件要求的货物等。招标文件中没有提及招标货物来源地的，根据《政府采购法》的相关规定均应是本国货物，优先采购自主创新、节能、环保产品。</w:t>
      </w:r>
      <w:r>
        <w:rPr>
          <w:rFonts w:hint="eastAsia"/>
          <w:snapToGrid w:val="0"/>
          <w:color w:val="000000"/>
          <w:kern w:val="0"/>
          <w:sz w:val="24"/>
          <w:szCs w:val="24"/>
        </w:rPr>
        <w:t>投标的货物必须是其合法生产的符合国家有关标准要求的货物，并满足政府招标文件规定的规格、参数、质量、价格、有效期、售后服务等要求。</w:t>
      </w:r>
    </w:p>
    <w:p>
      <w:pPr>
        <w:pStyle w:val="5"/>
        <w:rPr>
          <w:color w:val="000000"/>
          <w:sz w:val="24"/>
          <w:szCs w:val="24"/>
        </w:rPr>
      </w:pPr>
      <w:r>
        <w:rPr>
          <w:rFonts w:hint="eastAsia"/>
          <w:color w:val="000000"/>
          <w:sz w:val="24"/>
          <w:szCs w:val="24"/>
        </w:rPr>
        <w:t>“服务”是指除货物和工程以外的其他政府采购对象,其中包括：投标人须承担的运输、安装、技术支持、培训以及招标文件规定的其它服务。</w:t>
      </w:r>
    </w:p>
    <w:p>
      <w:pPr>
        <w:pStyle w:val="4"/>
        <w:rPr>
          <w:color w:val="000000"/>
          <w:sz w:val="24"/>
          <w:szCs w:val="24"/>
        </w:rPr>
      </w:pPr>
      <w:bookmarkStart w:id="15" w:name="_Toc26346"/>
      <w:r>
        <w:rPr>
          <w:rFonts w:hint="eastAsia"/>
          <w:color w:val="000000"/>
          <w:sz w:val="24"/>
          <w:szCs w:val="24"/>
        </w:rPr>
        <w:t>投标费用</w:t>
      </w:r>
      <w:bookmarkEnd w:id="15"/>
    </w:p>
    <w:p>
      <w:pPr>
        <w:pStyle w:val="5"/>
        <w:rPr>
          <w:color w:val="000000"/>
          <w:sz w:val="24"/>
          <w:szCs w:val="24"/>
        </w:rPr>
      </w:pPr>
      <w:r>
        <w:rPr>
          <w:rFonts w:hint="eastAsia"/>
          <w:color w:val="000000"/>
          <w:sz w:val="24"/>
          <w:szCs w:val="24"/>
        </w:rPr>
        <w:t>投标人应承担所有与准备和参加投标有关的费用。不论投标的结果如何，采购代理机构和采购人均无义务和责任承担这些费用。</w:t>
      </w:r>
    </w:p>
    <w:p>
      <w:pPr>
        <w:pStyle w:val="5"/>
        <w:rPr>
          <w:color w:val="000000"/>
          <w:sz w:val="24"/>
          <w:szCs w:val="24"/>
        </w:rPr>
      </w:pPr>
      <w:r>
        <w:rPr>
          <w:rFonts w:hint="eastAsia"/>
          <w:color w:val="000000"/>
          <w:sz w:val="24"/>
          <w:szCs w:val="24"/>
        </w:rPr>
        <w:t>集中采购</w:t>
      </w:r>
      <w:r>
        <w:rPr>
          <w:rFonts w:hint="eastAsia"/>
          <w:color w:val="000000"/>
          <w:sz w:val="24"/>
          <w:szCs w:val="24"/>
          <w:lang w:val="zh-CN"/>
        </w:rPr>
        <w:t>机构</w:t>
      </w:r>
      <w:r>
        <w:rPr>
          <w:rFonts w:hint="eastAsia"/>
          <w:color w:val="000000"/>
          <w:sz w:val="24"/>
          <w:szCs w:val="24"/>
        </w:rPr>
        <w:t>依法收取采购代理服务费用，按国家有关规定及招标文件说明执行。</w:t>
      </w:r>
    </w:p>
    <w:p>
      <w:pPr>
        <w:pStyle w:val="3"/>
        <w:ind w:left="134" w:hanging="134"/>
        <w:rPr>
          <w:sz w:val="24"/>
          <w:szCs w:val="24"/>
        </w:rPr>
      </w:pPr>
      <w:bookmarkStart w:id="16" w:name="_Toc8851"/>
      <w:r>
        <w:rPr>
          <w:rFonts w:hint="eastAsia"/>
          <w:sz w:val="24"/>
          <w:szCs w:val="24"/>
        </w:rPr>
        <w:t>●招标文件</w:t>
      </w:r>
      <w:bookmarkEnd w:id="16"/>
    </w:p>
    <w:p>
      <w:pPr>
        <w:pStyle w:val="4"/>
        <w:rPr>
          <w:color w:val="000000"/>
          <w:sz w:val="24"/>
          <w:szCs w:val="24"/>
        </w:rPr>
      </w:pPr>
      <w:bookmarkStart w:id="17" w:name="_Toc29598"/>
      <w:r>
        <w:rPr>
          <w:rFonts w:hint="eastAsia"/>
          <w:color w:val="000000"/>
          <w:sz w:val="24"/>
          <w:szCs w:val="24"/>
        </w:rPr>
        <w:t>招标文件构成</w:t>
      </w:r>
      <w:bookmarkEnd w:id="17"/>
    </w:p>
    <w:p>
      <w:pPr>
        <w:pStyle w:val="5"/>
        <w:rPr>
          <w:color w:val="000000"/>
          <w:sz w:val="24"/>
          <w:szCs w:val="24"/>
        </w:rPr>
      </w:pPr>
      <w:r>
        <w:rPr>
          <w:rFonts w:hint="eastAsia"/>
          <w:color w:val="000000"/>
          <w:sz w:val="24"/>
          <w:szCs w:val="24"/>
        </w:rPr>
        <w:t>招标文件由下列文件以及在招标过程中发出的修正和补充文件组成：</w:t>
      </w:r>
    </w:p>
    <w:p>
      <w:pPr>
        <w:pStyle w:val="6"/>
        <w:spacing w:line="360" w:lineRule="auto"/>
        <w:ind w:left="1008" w:leftChars="480" w:firstLine="0"/>
        <w:rPr>
          <w:rFonts w:ascii="宋体" w:hAnsi="宋体"/>
          <w:color w:val="000000"/>
          <w:sz w:val="24"/>
        </w:rPr>
      </w:pPr>
      <w:r>
        <w:rPr>
          <w:rFonts w:hint="eastAsia" w:ascii="宋体" w:hAnsi="宋体"/>
          <w:color w:val="000000"/>
          <w:sz w:val="24"/>
        </w:rPr>
        <w:t>招标文件共五章，内容如下：</w:t>
      </w:r>
    </w:p>
    <w:p>
      <w:pPr>
        <w:spacing w:line="360" w:lineRule="auto"/>
        <w:ind w:left="1008" w:leftChars="480"/>
        <w:rPr>
          <w:rFonts w:ascii="宋体" w:hAnsi="宋体"/>
          <w:color w:val="000000"/>
          <w:sz w:val="24"/>
        </w:rPr>
      </w:pPr>
      <w:r>
        <w:fldChar w:fldCharType="begin"/>
      </w:r>
      <w:r>
        <w:instrText xml:space="preserve"> REF _Ref74385994 \h  \* MERGEFORMAT </w:instrText>
      </w:r>
      <w:r>
        <w:fldChar w:fldCharType="separate"/>
      </w:r>
      <w:r>
        <w:rPr>
          <w:rFonts w:hint="eastAsia" w:ascii="宋体" w:hAnsi="宋体"/>
          <w:color w:val="000000"/>
          <w:sz w:val="24"/>
        </w:rPr>
        <w:t>第一章 投标邀请函</w:t>
      </w:r>
      <w:r>
        <w:rPr>
          <w:rFonts w:hint="eastAsia" w:ascii="宋体" w:hAnsi="宋体"/>
          <w:color w:val="000000"/>
          <w:sz w:val="24"/>
        </w:rPr>
        <w:fldChar w:fldCharType="end"/>
      </w:r>
    </w:p>
    <w:p>
      <w:pPr>
        <w:spacing w:line="360" w:lineRule="auto"/>
        <w:ind w:left="1008" w:leftChars="480"/>
        <w:rPr>
          <w:rFonts w:ascii="宋体" w:hAnsi="宋体"/>
          <w:color w:val="000000"/>
          <w:sz w:val="24"/>
        </w:rPr>
      </w:pPr>
      <w:r>
        <w:fldChar w:fldCharType="begin"/>
      </w:r>
      <w:r>
        <w:instrText xml:space="preserve"> REF _Ref74386135 \h  \* MERGEFORMAT </w:instrText>
      </w:r>
      <w:r>
        <w:fldChar w:fldCharType="separate"/>
      </w:r>
      <w:r>
        <w:rPr>
          <w:rFonts w:hint="eastAsia" w:ascii="宋体" w:hAnsi="宋体"/>
          <w:color w:val="000000"/>
          <w:sz w:val="24"/>
        </w:rPr>
        <w:t>第二章 项目需求</w:t>
      </w:r>
      <w:r>
        <w:rPr>
          <w:rFonts w:hint="eastAsia" w:ascii="宋体" w:hAnsi="宋体"/>
          <w:color w:val="000000"/>
          <w:sz w:val="24"/>
        </w:rPr>
        <w:fldChar w:fldCharType="end"/>
      </w:r>
    </w:p>
    <w:p>
      <w:pPr>
        <w:spacing w:line="360" w:lineRule="auto"/>
        <w:ind w:left="1008" w:leftChars="480"/>
        <w:rPr>
          <w:rFonts w:ascii="宋体" w:hAnsi="宋体"/>
          <w:color w:val="000000"/>
          <w:sz w:val="24"/>
        </w:rPr>
      </w:pPr>
      <w:r>
        <w:rPr>
          <w:rFonts w:hint="eastAsia" w:ascii="宋体" w:hAnsi="宋体"/>
          <w:color w:val="000000"/>
          <w:sz w:val="24"/>
        </w:rPr>
        <w:t>第三章、投标人须知</w:t>
      </w:r>
    </w:p>
    <w:p>
      <w:pPr>
        <w:spacing w:line="360" w:lineRule="auto"/>
        <w:ind w:left="1008" w:leftChars="480"/>
        <w:rPr>
          <w:rFonts w:ascii="宋体" w:hAnsi="宋体"/>
          <w:color w:val="000000"/>
          <w:sz w:val="24"/>
        </w:rPr>
      </w:pPr>
      <w:r>
        <w:rPr>
          <w:rFonts w:hint="eastAsia" w:ascii="宋体" w:hAnsi="宋体"/>
          <w:color w:val="000000"/>
          <w:sz w:val="24"/>
        </w:rPr>
        <w:t>第四章、合同格式</w:t>
      </w:r>
    </w:p>
    <w:p>
      <w:pPr>
        <w:spacing w:line="360" w:lineRule="auto"/>
        <w:ind w:left="1008" w:leftChars="480"/>
        <w:rPr>
          <w:rFonts w:ascii="宋体" w:hAnsi="宋体"/>
          <w:color w:val="000000"/>
          <w:sz w:val="24"/>
        </w:rPr>
      </w:pPr>
      <w:r>
        <w:rPr>
          <w:rFonts w:hint="eastAsia" w:ascii="宋体" w:hAnsi="宋体"/>
          <w:color w:val="000000"/>
          <w:sz w:val="24"/>
        </w:rPr>
        <w:t>第五章、附件</w:t>
      </w:r>
    </w:p>
    <w:p>
      <w:pPr>
        <w:pStyle w:val="5"/>
        <w:rPr>
          <w:color w:val="000000"/>
          <w:sz w:val="24"/>
          <w:szCs w:val="24"/>
        </w:rPr>
      </w:pPr>
      <w:r>
        <w:rPr>
          <w:rFonts w:hint="eastAsia"/>
          <w:color w:val="000000"/>
          <w:sz w:val="24"/>
          <w:szCs w:val="24"/>
        </w:rPr>
        <w:t>投标人应认真阅读、并充分理解招标文件的全部内容（包括所有的补充、修改内容、重要事项、格式、条款和技术规范、参数及要求等）。投标人没有按照招标文件要求提交全部资料，或者投标没有对招标文件在各方面都做出实质性响应是投标人的风险，有可能导致其投标被拒绝，或被认定为无效投标或被确定为投标无效。</w:t>
      </w:r>
    </w:p>
    <w:p>
      <w:pPr>
        <w:pStyle w:val="4"/>
        <w:rPr>
          <w:color w:val="000000"/>
          <w:sz w:val="24"/>
          <w:szCs w:val="24"/>
        </w:rPr>
      </w:pPr>
      <w:bookmarkStart w:id="18" w:name="_Toc21914"/>
      <w:r>
        <w:rPr>
          <w:rFonts w:hint="eastAsia"/>
          <w:color w:val="000000"/>
          <w:sz w:val="24"/>
          <w:szCs w:val="24"/>
        </w:rPr>
        <w:t>招标文件的澄清</w:t>
      </w:r>
      <w:bookmarkEnd w:id="18"/>
    </w:p>
    <w:p>
      <w:pPr>
        <w:pStyle w:val="5"/>
        <w:rPr>
          <w:color w:val="000000"/>
          <w:sz w:val="24"/>
          <w:szCs w:val="24"/>
        </w:rPr>
      </w:pPr>
      <w:r>
        <w:rPr>
          <w:rFonts w:hint="eastAsia"/>
          <w:color w:val="000000"/>
          <w:sz w:val="24"/>
          <w:szCs w:val="24"/>
        </w:rPr>
        <w:t xml:space="preserve"> 集中采购机构和采购人将在投标截止时间15日前以书面形式对任何要求对招标文件进行澄清的投标人予以逐项答复，并将此书面答复通知本招标文件的所有收受人（答复中不包括问题的来源）。但投标人应以书面形式将澄清要求通知采购代理机构。投标人在收到该澄清（答疑）文件后，应于二十四小时内，在澄清（答疑）文件盖章页加盖单位公章或法人代表授权人签字给予确认，并将该文件传真回郁南县政府招标采购中心（传真电话：0766-7599911）。该确认答复作为招标文件的组成部分，具有约束作用。若投标人在规定时间内没有传真答复的，将视为已收到和确认该澄清（答疑）文件。</w:t>
      </w:r>
      <w:r>
        <w:rPr>
          <w:rFonts w:hint="eastAsia"/>
          <w:snapToGrid w:val="0"/>
          <w:color w:val="000000"/>
          <w:kern w:val="0"/>
          <w:sz w:val="24"/>
          <w:szCs w:val="24"/>
        </w:rPr>
        <w:t>招标文件的</w:t>
      </w:r>
      <w:r>
        <w:rPr>
          <w:rFonts w:hint="eastAsia"/>
          <w:color w:val="000000"/>
          <w:sz w:val="24"/>
          <w:szCs w:val="24"/>
        </w:rPr>
        <w:t>澄清</w:t>
      </w:r>
      <w:r>
        <w:rPr>
          <w:rFonts w:hint="eastAsia"/>
          <w:snapToGrid w:val="0"/>
          <w:color w:val="000000"/>
          <w:kern w:val="0"/>
          <w:sz w:val="24"/>
          <w:szCs w:val="24"/>
        </w:rPr>
        <w:t>至投标截止时间不足15天的，</w:t>
      </w:r>
      <w:r>
        <w:rPr>
          <w:rFonts w:hint="eastAsia"/>
          <w:color w:val="000000"/>
          <w:sz w:val="24"/>
          <w:szCs w:val="24"/>
        </w:rPr>
        <w:t>集中采购机构</w:t>
      </w:r>
      <w:r>
        <w:rPr>
          <w:rFonts w:hint="eastAsia"/>
          <w:snapToGrid w:val="0"/>
          <w:color w:val="000000"/>
          <w:kern w:val="0"/>
          <w:sz w:val="24"/>
          <w:szCs w:val="24"/>
        </w:rPr>
        <w:t>在征得所有招标文件收受人同意并书面确认后，可不改变投标截止时间。</w:t>
      </w:r>
      <w:r>
        <w:rPr>
          <w:rFonts w:hint="eastAsia"/>
          <w:color w:val="000000"/>
          <w:sz w:val="24"/>
          <w:szCs w:val="24"/>
        </w:rPr>
        <w:t>集中采购机构在云浮市政府采购网发布澄清或更正公告之日即视为澄清和修改文件已送达到投标人。</w:t>
      </w:r>
    </w:p>
    <w:p>
      <w:pPr>
        <w:pStyle w:val="5"/>
        <w:numPr>
          <w:ilvl w:val="0"/>
          <w:numId w:val="0"/>
        </w:numPr>
        <w:ind w:left="1215" w:leftChars="350" w:hanging="480" w:hangingChars="200"/>
        <w:rPr>
          <w:color w:val="000000"/>
          <w:sz w:val="24"/>
          <w:szCs w:val="24"/>
        </w:rPr>
      </w:pPr>
      <w:r>
        <w:rPr>
          <w:rFonts w:hint="eastAsia"/>
          <w:color w:val="000000"/>
          <w:sz w:val="24"/>
          <w:szCs w:val="24"/>
        </w:rPr>
        <w:t>7．2投标人在规定的时间内未对招标文件澄清或提出疑问的，（招标采购单位）将视其为无异议。对招标文件中描述有歧意或前后不一致的地方，评标委员会有权进行评判，但对同一条款的评判应适用于每个投标人。</w:t>
      </w:r>
    </w:p>
    <w:p>
      <w:pPr>
        <w:pStyle w:val="4"/>
        <w:rPr>
          <w:color w:val="000000"/>
          <w:sz w:val="24"/>
          <w:szCs w:val="24"/>
        </w:rPr>
      </w:pPr>
      <w:bookmarkStart w:id="19" w:name="_Toc19647"/>
      <w:r>
        <w:rPr>
          <w:rFonts w:hint="eastAsia"/>
          <w:color w:val="000000"/>
          <w:sz w:val="24"/>
          <w:szCs w:val="24"/>
        </w:rPr>
        <w:t>招标文件的修改</w:t>
      </w:r>
      <w:bookmarkEnd w:id="19"/>
    </w:p>
    <w:p>
      <w:pPr>
        <w:pStyle w:val="5"/>
        <w:rPr>
          <w:color w:val="000000"/>
          <w:sz w:val="24"/>
          <w:szCs w:val="24"/>
        </w:rPr>
      </w:pPr>
      <w:r>
        <w:rPr>
          <w:rFonts w:hint="eastAsia"/>
          <w:color w:val="000000"/>
          <w:sz w:val="24"/>
          <w:szCs w:val="24"/>
        </w:rPr>
        <w:t>在投标截止时间十五日前，无论出于何种原因，集中采购机构和采购人可主动地或在解答投标人提出的疑问时对招标文件进行修改。</w:t>
      </w:r>
      <w:r>
        <w:rPr>
          <w:rFonts w:hint="eastAsia"/>
          <w:snapToGrid w:val="0"/>
          <w:color w:val="000000"/>
          <w:kern w:val="0"/>
          <w:sz w:val="24"/>
          <w:szCs w:val="24"/>
        </w:rPr>
        <w:t>招标文件的修改至投标截止时间不足15天的，</w:t>
      </w:r>
      <w:r>
        <w:rPr>
          <w:rFonts w:hint="eastAsia"/>
          <w:color w:val="000000"/>
          <w:sz w:val="24"/>
          <w:szCs w:val="24"/>
        </w:rPr>
        <w:t>集中采购机构</w:t>
      </w:r>
      <w:r>
        <w:rPr>
          <w:rFonts w:hint="eastAsia"/>
          <w:snapToGrid w:val="0"/>
          <w:color w:val="000000"/>
          <w:kern w:val="0"/>
          <w:sz w:val="24"/>
          <w:szCs w:val="24"/>
        </w:rPr>
        <w:t>在征得所有招标文件收受人同意并书面确认后，可不改变投标截止时间。</w:t>
      </w:r>
    </w:p>
    <w:p>
      <w:pPr>
        <w:pStyle w:val="5"/>
        <w:numPr>
          <w:ilvl w:val="0"/>
          <w:numId w:val="0"/>
        </w:numPr>
        <w:ind w:left="540"/>
        <w:rPr>
          <w:color w:val="000000"/>
          <w:sz w:val="24"/>
          <w:szCs w:val="24"/>
        </w:rPr>
      </w:pPr>
      <w:r>
        <w:rPr>
          <w:rFonts w:hint="eastAsia"/>
          <w:color w:val="000000"/>
          <w:sz w:val="24"/>
          <w:szCs w:val="24"/>
        </w:rPr>
        <w:t>8．2招标文件的修改将以书面形式通知所有购买招标文件的投标人，并对其具有约束力。投标人在收到上述通知后，应立即向集中采购机构回函确认。该澄清或者修改的内容为招标文件的组成部分。投标人在收到该修改文件后，应于二十四小时内，在修改文件盖章页加盖单位公章或法人代表授权人签字给予确认，并将该文件传真回郁南县政府招标采购中心（传真电话：0766-7599911）。集中采购机构在云浮市政府采购网发布澄清或更正公告之日即视为澄清和修改文件已送达到投标人。该确认答复作为招标文件的组成部分，具有约束作用。若投标人在规定时间内没有传真答复的，将视为已收到和确认该澄清（答疑）文件。</w:t>
      </w:r>
    </w:p>
    <w:p>
      <w:pPr>
        <w:pStyle w:val="5"/>
        <w:numPr>
          <w:ilvl w:val="0"/>
          <w:numId w:val="0"/>
        </w:numPr>
        <w:ind w:firstLine="480" w:firstLineChars="200"/>
        <w:rPr>
          <w:color w:val="000000"/>
          <w:sz w:val="24"/>
          <w:szCs w:val="24"/>
        </w:rPr>
      </w:pPr>
      <w:r>
        <w:rPr>
          <w:rFonts w:hint="eastAsia"/>
          <w:color w:val="000000"/>
          <w:sz w:val="24"/>
          <w:szCs w:val="24"/>
        </w:rPr>
        <w:t>8．3本招标文件解释权和所有权归郁南县政府招标采购中心所有。</w:t>
      </w:r>
    </w:p>
    <w:p>
      <w:pPr>
        <w:pStyle w:val="4"/>
        <w:rPr>
          <w:color w:val="000000"/>
          <w:sz w:val="24"/>
          <w:szCs w:val="24"/>
        </w:rPr>
      </w:pPr>
      <w:bookmarkStart w:id="20" w:name="_Toc31409"/>
      <w:r>
        <w:rPr>
          <w:rFonts w:hint="eastAsia"/>
          <w:color w:val="000000"/>
          <w:sz w:val="24"/>
          <w:szCs w:val="24"/>
        </w:rPr>
        <w:t>投标的语言</w:t>
      </w:r>
      <w:bookmarkEnd w:id="20"/>
    </w:p>
    <w:p>
      <w:pPr>
        <w:pStyle w:val="5"/>
        <w:rPr>
          <w:color w:val="000000"/>
          <w:sz w:val="24"/>
          <w:szCs w:val="24"/>
        </w:rPr>
      </w:pPr>
      <w:r>
        <w:rPr>
          <w:rFonts w:hint="eastAsia"/>
          <w:color w:val="000000"/>
          <w:sz w:val="24"/>
          <w:szCs w:val="24"/>
        </w:rPr>
        <w:t>投标人提交的投标文件以及投标人与集中采购机构和采购人就有关投标的所有来往函电均应使用中文书写。对于任何非中文的资料，都应提供中文翻译本，在解释时以翻译本为准。</w:t>
      </w:r>
    </w:p>
    <w:p>
      <w:pPr>
        <w:pStyle w:val="4"/>
        <w:rPr>
          <w:color w:val="000000"/>
          <w:sz w:val="24"/>
          <w:szCs w:val="24"/>
        </w:rPr>
      </w:pPr>
      <w:bookmarkStart w:id="21" w:name="_Toc13997"/>
      <w:r>
        <w:rPr>
          <w:rFonts w:hint="eastAsia"/>
          <w:color w:val="000000"/>
          <w:sz w:val="24"/>
          <w:szCs w:val="24"/>
        </w:rPr>
        <w:t>投标文件编制</w:t>
      </w:r>
      <w:bookmarkEnd w:id="21"/>
    </w:p>
    <w:p>
      <w:pPr>
        <w:pStyle w:val="4"/>
        <w:numPr>
          <w:ilvl w:val="0"/>
          <w:numId w:val="0"/>
        </w:numPr>
        <w:ind w:left="315" w:leftChars="150" w:firstLine="108" w:firstLineChars="45"/>
        <w:rPr>
          <w:b w:val="0"/>
          <w:color w:val="000000"/>
          <w:sz w:val="24"/>
          <w:szCs w:val="24"/>
        </w:rPr>
      </w:pPr>
      <w:bookmarkStart w:id="22" w:name="_Toc29040"/>
      <w:r>
        <w:rPr>
          <w:rFonts w:hint="eastAsia"/>
          <w:b w:val="0"/>
          <w:color w:val="000000"/>
          <w:sz w:val="24"/>
          <w:szCs w:val="24"/>
        </w:rPr>
        <w:t>10.1投标人对招标文件中的项目进行投标的，投标人编写的投标文件应包括下列部分：一、投标报价表，二、技术响应文件，三、商务响应文件，（编排顺序参见投标文件格式）。其投标文件的编制应按招标文件的要求分别装订和封装。对未经装订的投标文件可能发生的文件散落或缺损，由此产生的后果由投标人承担。</w:t>
      </w:r>
      <w:bookmarkEnd w:id="22"/>
    </w:p>
    <w:p>
      <w:pPr>
        <w:spacing w:after="60" w:line="360" w:lineRule="auto"/>
        <w:ind w:left="473" w:leftChars="225" w:firstLine="120" w:firstLineChars="50"/>
        <w:rPr>
          <w:rFonts w:ascii="宋体" w:hAnsi="宋体"/>
          <w:color w:val="000000"/>
          <w:sz w:val="24"/>
        </w:rPr>
      </w:pPr>
      <w:r>
        <w:rPr>
          <w:rFonts w:hint="eastAsia" w:ascii="宋体" w:hAnsi="宋体"/>
          <w:color w:val="000000"/>
          <w:sz w:val="24"/>
        </w:rPr>
        <w:t>10.2投标人应完整、真实、准确的填写招标文件中规定的所有内容。</w:t>
      </w:r>
    </w:p>
    <w:p>
      <w:pPr>
        <w:adjustRightInd w:val="0"/>
        <w:snapToGrid w:val="0"/>
        <w:spacing w:after="60" w:line="360" w:lineRule="auto"/>
        <w:ind w:left="1005" w:leftChars="250" w:hanging="480" w:hangingChars="200"/>
        <w:rPr>
          <w:rFonts w:ascii="宋体" w:hAnsi="宋体"/>
          <w:color w:val="000000"/>
          <w:sz w:val="24"/>
        </w:rPr>
      </w:pPr>
      <w:r>
        <w:rPr>
          <w:rFonts w:hint="eastAsia" w:ascii="宋体" w:hAnsi="宋体"/>
          <w:color w:val="000000"/>
          <w:sz w:val="24"/>
        </w:rPr>
        <w:t>10.3投标人必须对投标文件所提供的全部资料的真实性承担法律责任，并无条件接受招标采购单位及政府采购监督管理部门等对其中任何资料进行核实的要求。投标人必须对投标文件所提供的全部资料的真实性承担法律责任。</w:t>
      </w:r>
    </w:p>
    <w:p>
      <w:pPr>
        <w:adjustRightInd w:val="0"/>
        <w:snapToGrid w:val="0"/>
        <w:spacing w:after="60" w:line="360" w:lineRule="auto"/>
        <w:ind w:left="1005" w:leftChars="250" w:hanging="480" w:hangingChars="200"/>
        <w:rPr>
          <w:rFonts w:ascii="宋体" w:hAnsi="宋体"/>
          <w:color w:val="000000"/>
          <w:sz w:val="24"/>
        </w:rPr>
      </w:pPr>
      <w:r>
        <w:rPr>
          <w:rFonts w:hint="eastAsia" w:ascii="宋体" w:hAnsi="宋体"/>
          <w:color w:val="000000"/>
          <w:sz w:val="24"/>
        </w:rPr>
        <w:t>10.4如果因为投标人投标文件填报的内容不详，或没有提供招标文件中所要求的全部资料及数据，由此造成的后果，其责任由投标人承担。</w:t>
      </w:r>
    </w:p>
    <w:p>
      <w:pPr>
        <w:pStyle w:val="4"/>
        <w:rPr>
          <w:color w:val="000000"/>
          <w:sz w:val="24"/>
          <w:szCs w:val="24"/>
        </w:rPr>
      </w:pPr>
      <w:bookmarkStart w:id="23" w:name="_Toc29804"/>
      <w:r>
        <w:rPr>
          <w:rFonts w:hint="eastAsia"/>
          <w:color w:val="000000"/>
          <w:sz w:val="24"/>
          <w:szCs w:val="24"/>
        </w:rPr>
        <w:t>投标文件格式</w:t>
      </w:r>
      <w:bookmarkEnd w:id="23"/>
    </w:p>
    <w:p>
      <w:pPr>
        <w:pStyle w:val="5"/>
        <w:rPr>
          <w:color w:val="000000"/>
          <w:sz w:val="24"/>
          <w:szCs w:val="24"/>
        </w:rPr>
      </w:pPr>
      <w:r>
        <w:rPr>
          <w:rFonts w:hint="eastAsia"/>
          <w:color w:val="000000"/>
          <w:sz w:val="24"/>
          <w:szCs w:val="24"/>
        </w:rPr>
        <w:t>投标人应按招标文件附件中提供的“投标文件格式”填写“投标函”、“投标报价表”、“ 详细报价表”及“技术规格/要求偏离表”等附件，以及供唱标使用的、单独密封的投标报价</w:t>
      </w:r>
      <w:r>
        <w:rPr>
          <w:rFonts w:hint="eastAsia"/>
          <w:bCs w:val="0"/>
          <w:color w:val="000000"/>
          <w:kern w:val="0"/>
          <w:sz w:val="24"/>
          <w:szCs w:val="24"/>
        </w:rPr>
        <w:t>一览</w:t>
      </w:r>
      <w:r>
        <w:rPr>
          <w:rFonts w:hint="eastAsia"/>
          <w:color w:val="000000"/>
          <w:sz w:val="24"/>
          <w:szCs w:val="24"/>
        </w:rPr>
        <w:t>表。</w:t>
      </w:r>
    </w:p>
    <w:p>
      <w:pPr>
        <w:pStyle w:val="5"/>
        <w:rPr>
          <w:color w:val="000000"/>
          <w:sz w:val="24"/>
          <w:szCs w:val="24"/>
        </w:rPr>
      </w:pPr>
      <w:r>
        <w:rPr>
          <w:rFonts w:hint="eastAsia"/>
          <w:color w:val="000000"/>
          <w:sz w:val="24"/>
          <w:szCs w:val="24"/>
        </w:rPr>
        <w:t>投标人不得将同一设备包中的内容拆开投标，否则将导致其投标被拒绝。</w:t>
      </w:r>
    </w:p>
    <w:p>
      <w:pPr>
        <w:pStyle w:val="4"/>
        <w:rPr>
          <w:color w:val="000000"/>
          <w:sz w:val="24"/>
          <w:szCs w:val="24"/>
        </w:rPr>
      </w:pPr>
      <w:bookmarkStart w:id="24" w:name="_Toc4954"/>
      <w:r>
        <w:rPr>
          <w:rFonts w:hint="eastAsia"/>
          <w:color w:val="000000"/>
          <w:sz w:val="24"/>
          <w:szCs w:val="24"/>
        </w:rPr>
        <w:t>投标报价和货币</w:t>
      </w:r>
      <w:bookmarkEnd w:id="24"/>
    </w:p>
    <w:p>
      <w:pPr>
        <w:pStyle w:val="5"/>
        <w:rPr>
          <w:color w:val="000000"/>
          <w:sz w:val="24"/>
          <w:szCs w:val="24"/>
        </w:rPr>
      </w:pPr>
      <w:r>
        <w:rPr>
          <w:rFonts w:hint="eastAsia"/>
          <w:color w:val="000000"/>
          <w:sz w:val="24"/>
          <w:szCs w:val="24"/>
        </w:rPr>
        <w:t>投标人应按招标文件第二章中规定的报价方式报价。</w:t>
      </w:r>
    </w:p>
    <w:p>
      <w:pPr>
        <w:pStyle w:val="5"/>
        <w:rPr>
          <w:color w:val="000000"/>
          <w:sz w:val="24"/>
          <w:szCs w:val="24"/>
        </w:rPr>
      </w:pPr>
      <w:r>
        <w:rPr>
          <w:rFonts w:hint="eastAsia"/>
          <w:color w:val="000000"/>
          <w:sz w:val="24"/>
          <w:szCs w:val="24"/>
        </w:rPr>
        <w:t>投标人应按照“第二章” 采购项目技术规格、参数及要求”规定的内容、责任范围以及合同条款进行报价。并按《投标报价表》和《详细报价表》确定的格式报出分项价格和总价。投标总价中不得包含招标文件要求以外的内容，否则，在评标时不予核减。投标总价中也不得缺漏招标文件所要求的内容，否则，其投标将可能被视为无效投标或确定为投标无效。</w:t>
      </w:r>
    </w:p>
    <w:p>
      <w:pPr>
        <w:pStyle w:val="5"/>
        <w:rPr>
          <w:color w:val="000000"/>
          <w:sz w:val="24"/>
          <w:szCs w:val="24"/>
        </w:rPr>
      </w:pPr>
      <w:r>
        <w:rPr>
          <w:rFonts w:hint="eastAsia"/>
          <w:color w:val="000000"/>
          <w:sz w:val="24"/>
          <w:szCs w:val="24"/>
        </w:rPr>
        <w:t>《详细报价表》填写时应响应下列要求：</w:t>
      </w:r>
    </w:p>
    <w:p>
      <w:pPr>
        <w:spacing w:line="360" w:lineRule="auto"/>
        <w:ind w:left="1307" w:leftChars="427" w:hanging="410" w:hangingChars="171"/>
        <w:rPr>
          <w:rFonts w:ascii="宋体" w:hAnsi="宋体"/>
          <w:color w:val="000000"/>
          <w:sz w:val="24"/>
        </w:rPr>
      </w:pPr>
      <w:r>
        <w:rPr>
          <w:rFonts w:hint="eastAsia" w:ascii="宋体" w:hAnsi="宋体"/>
          <w:color w:val="000000"/>
          <w:sz w:val="24"/>
        </w:rPr>
        <w:t>1) 对于报价免费的项目必须标明“免费”；</w:t>
      </w:r>
    </w:p>
    <w:p>
      <w:pPr>
        <w:spacing w:line="360" w:lineRule="auto"/>
        <w:ind w:left="1307" w:leftChars="427" w:hanging="410" w:hangingChars="171"/>
        <w:rPr>
          <w:rFonts w:ascii="宋体" w:hAnsi="宋体"/>
          <w:color w:val="000000"/>
          <w:sz w:val="24"/>
        </w:rPr>
      </w:pPr>
      <w:r>
        <w:rPr>
          <w:rFonts w:hint="eastAsia" w:ascii="宋体" w:hAnsi="宋体"/>
          <w:color w:val="000000"/>
          <w:sz w:val="24"/>
        </w:rPr>
        <w:t>2) 所有根据合同或其它原因应由投标人支付的税款和其它应交纳的费用都要包括在投标人提交的投标价格中；</w:t>
      </w:r>
    </w:p>
    <w:p>
      <w:pPr>
        <w:spacing w:line="360" w:lineRule="auto"/>
        <w:ind w:left="1307" w:leftChars="427" w:hanging="410" w:hangingChars="171"/>
        <w:rPr>
          <w:rFonts w:ascii="宋体" w:hAnsi="宋体"/>
          <w:color w:val="000000"/>
          <w:sz w:val="24"/>
        </w:rPr>
      </w:pPr>
      <w:r>
        <w:rPr>
          <w:rFonts w:hint="eastAsia" w:ascii="宋体" w:hAnsi="宋体"/>
          <w:color w:val="000000"/>
          <w:sz w:val="24"/>
        </w:rPr>
        <w:t>3) 应包含货物运至最终目的地的运输、保险和伴随货物服务的其他所有费用。</w:t>
      </w:r>
    </w:p>
    <w:p>
      <w:pPr>
        <w:spacing w:line="360" w:lineRule="auto"/>
        <w:ind w:left="1307" w:leftChars="427" w:hanging="410" w:hangingChars="171"/>
        <w:rPr>
          <w:rFonts w:ascii="宋体" w:hAnsi="宋体"/>
          <w:color w:val="000000"/>
          <w:sz w:val="24"/>
        </w:rPr>
      </w:pPr>
      <w:r>
        <w:rPr>
          <w:rFonts w:hint="eastAsia" w:ascii="宋体" w:hAnsi="宋体"/>
          <w:color w:val="000000"/>
          <w:sz w:val="24"/>
        </w:rPr>
        <w:t>4)每一种规格的货物只允许有一个报价，否则将被视为无效投标。</w:t>
      </w:r>
    </w:p>
    <w:p>
      <w:pPr>
        <w:pStyle w:val="5"/>
        <w:rPr>
          <w:color w:val="000000"/>
          <w:sz w:val="24"/>
          <w:szCs w:val="24"/>
        </w:rPr>
      </w:pPr>
      <w:r>
        <w:rPr>
          <w:rFonts w:hint="eastAsia"/>
          <w:color w:val="000000"/>
          <w:sz w:val="24"/>
          <w:szCs w:val="24"/>
        </w:rPr>
        <w:t>投标报价为一次性报价，开标后不得更改。</w:t>
      </w:r>
    </w:p>
    <w:p>
      <w:pPr>
        <w:pStyle w:val="4"/>
        <w:rPr>
          <w:color w:val="000000"/>
          <w:sz w:val="24"/>
          <w:szCs w:val="24"/>
        </w:rPr>
      </w:pPr>
      <w:bookmarkStart w:id="25" w:name="_Toc14812"/>
      <w:r>
        <w:rPr>
          <w:rFonts w:hint="eastAsia"/>
          <w:color w:val="000000"/>
          <w:sz w:val="24"/>
          <w:szCs w:val="24"/>
        </w:rPr>
        <w:t>投标人资格的证明文件</w:t>
      </w:r>
      <w:bookmarkEnd w:id="25"/>
    </w:p>
    <w:p>
      <w:pPr>
        <w:pStyle w:val="5"/>
        <w:rPr>
          <w:color w:val="000000"/>
          <w:sz w:val="24"/>
          <w:szCs w:val="24"/>
        </w:rPr>
      </w:pPr>
      <w:r>
        <w:rPr>
          <w:rFonts w:hint="eastAsia"/>
          <w:color w:val="000000"/>
          <w:sz w:val="24"/>
          <w:szCs w:val="24"/>
        </w:rPr>
        <w:t>投标人应提交证明其有资格参加投标和中标后有能力履行合同的文件，并作为其投标文件的一部分。</w:t>
      </w:r>
    </w:p>
    <w:p>
      <w:pPr>
        <w:pStyle w:val="5"/>
        <w:rPr>
          <w:color w:val="000000"/>
          <w:sz w:val="24"/>
          <w:szCs w:val="24"/>
        </w:rPr>
      </w:pPr>
      <w:r>
        <w:rPr>
          <w:rFonts w:hint="eastAsia"/>
          <w:color w:val="000000"/>
          <w:sz w:val="24"/>
          <w:szCs w:val="24"/>
        </w:rPr>
        <w:t>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注明主办人，明确约定各方拟承担的工作和责任，并将共同投标协议连同投标文件一并提交招标代理机构。联合体中标的，联合体各方应当共同与采购人签订合同，就中标项目向采购人承担连带责任（如果本项目允许联合体投标人投标）。</w:t>
      </w:r>
    </w:p>
    <w:p>
      <w:pPr>
        <w:pStyle w:val="5"/>
        <w:rPr>
          <w:color w:val="000000"/>
          <w:sz w:val="24"/>
          <w:szCs w:val="24"/>
        </w:rPr>
      </w:pPr>
      <w:r>
        <w:rPr>
          <w:rFonts w:hint="eastAsia"/>
          <w:color w:val="000000"/>
          <w:sz w:val="24"/>
          <w:szCs w:val="24"/>
        </w:rPr>
        <w:t>投标人应符合招标文件第一章中规定的资格标准。</w:t>
      </w:r>
    </w:p>
    <w:p>
      <w:pPr>
        <w:pStyle w:val="4"/>
        <w:rPr>
          <w:color w:val="000000"/>
          <w:sz w:val="24"/>
          <w:szCs w:val="24"/>
        </w:rPr>
      </w:pPr>
      <w:bookmarkStart w:id="26" w:name="_Toc2984"/>
      <w:r>
        <w:rPr>
          <w:rFonts w:hint="eastAsia"/>
          <w:color w:val="000000"/>
          <w:sz w:val="24"/>
          <w:szCs w:val="24"/>
        </w:rPr>
        <w:t>证明货物的合格性和符合招标文件规定的文件</w:t>
      </w:r>
      <w:bookmarkEnd w:id="26"/>
    </w:p>
    <w:p>
      <w:pPr>
        <w:pStyle w:val="5"/>
        <w:rPr>
          <w:color w:val="000000"/>
          <w:sz w:val="24"/>
          <w:szCs w:val="24"/>
        </w:rPr>
      </w:pPr>
      <w:r>
        <w:rPr>
          <w:rFonts w:hint="eastAsia"/>
          <w:color w:val="000000"/>
          <w:sz w:val="24"/>
          <w:szCs w:val="24"/>
        </w:rPr>
        <w:t>投标人应提交证明文件证明其拟供的合同项下的货物和服务的合格性符合招标文件规定。该证明文件作为投标文件的一部分。</w:t>
      </w:r>
    </w:p>
    <w:p>
      <w:pPr>
        <w:pStyle w:val="5"/>
        <w:rPr>
          <w:color w:val="000000"/>
          <w:sz w:val="24"/>
          <w:szCs w:val="24"/>
        </w:rPr>
      </w:pPr>
      <w:r>
        <w:rPr>
          <w:rFonts w:hint="eastAsia"/>
          <w:color w:val="000000"/>
          <w:sz w:val="24"/>
          <w:szCs w:val="24"/>
        </w:rPr>
        <w:t>证明货物和服务与招标文件的要求相一致的文件，可以是文字资料、图纸和数据，它包括：</w:t>
      </w:r>
    </w:p>
    <w:p>
      <w:pPr>
        <w:spacing w:line="360" w:lineRule="auto"/>
        <w:ind w:left="1307" w:leftChars="427" w:hanging="410" w:hangingChars="171"/>
        <w:rPr>
          <w:rFonts w:ascii="宋体" w:hAnsi="宋体"/>
          <w:color w:val="000000"/>
          <w:sz w:val="24"/>
        </w:rPr>
      </w:pPr>
      <w:r>
        <w:rPr>
          <w:rFonts w:hint="eastAsia" w:ascii="宋体" w:hAnsi="宋体"/>
          <w:color w:val="000000"/>
          <w:sz w:val="24"/>
        </w:rPr>
        <w:t>(1)货物主要技术指标和性能的详细说明。</w:t>
      </w:r>
    </w:p>
    <w:p>
      <w:pPr>
        <w:spacing w:line="360" w:lineRule="auto"/>
        <w:ind w:left="1307" w:leftChars="427" w:hanging="410" w:hangingChars="171"/>
        <w:rPr>
          <w:rFonts w:ascii="宋体" w:hAnsi="宋体"/>
          <w:color w:val="000000"/>
          <w:sz w:val="24"/>
        </w:rPr>
      </w:pPr>
      <w:r>
        <w:rPr>
          <w:rFonts w:hint="eastAsia" w:ascii="宋体" w:hAnsi="宋体"/>
          <w:color w:val="000000"/>
          <w:sz w:val="24"/>
        </w:rPr>
        <w:t>(2)货物从采购人开始使用至招标文件中列出的使用周期内正常、连续地使用所必须的备件和专用工具清单，包括备件和专用工具的货源及现行价格。</w:t>
      </w:r>
    </w:p>
    <w:p>
      <w:pPr>
        <w:spacing w:line="360" w:lineRule="auto"/>
        <w:ind w:left="1307" w:leftChars="427" w:hanging="410" w:hangingChars="171"/>
        <w:rPr>
          <w:rFonts w:ascii="宋体" w:hAnsi="宋体"/>
          <w:color w:val="000000"/>
          <w:sz w:val="24"/>
        </w:rPr>
      </w:pPr>
      <w:r>
        <w:rPr>
          <w:rFonts w:hint="eastAsia" w:ascii="宋体" w:hAnsi="宋体"/>
          <w:color w:val="000000"/>
          <w:sz w:val="24"/>
        </w:rPr>
        <w:t>(3)</w:t>
      </w:r>
      <w:r>
        <w:rPr>
          <w:rFonts w:ascii="宋体" w:hAnsi="宋体"/>
          <w:color w:val="000000"/>
          <w:sz w:val="24"/>
        </w:rPr>
        <w:t>对照招标文件技术</w:t>
      </w:r>
      <w:r>
        <w:rPr>
          <w:rFonts w:hint="eastAsia" w:ascii="宋体" w:hAnsi="宋体"/>
          <w:color w:val="000000"/>
          <w:sz w:val="24"/>
        </w:rPr>
        <w:t>要求</w:t>
      </w:r>
      <w:r>
        <w:rPr>
          <w:rFonts w:ascii="宋体" w:hAnsi="宋体"/>
          <w:color w:val="000000"/>
          <w:sz w:val="24"/>
        </w:rPr>
        <w:t>，逐条说明所提供货物和服务已对采购人的技术</w:t>
      </w:r>
      <w:r>
        <w:rPr>
          <w:rFonts w:hint="eastAsia" w:ascii="宋体" w:hAnsi="宋体"/>
          <w:color w:val="000000"/>
          <w:sz w:val="24"/>
        </w:rPr>
        <w:t>要求</w:t>
      </w:r>
      <w:r>
        <w:rPr>
          <w:rFonts w:ascii="宋体" w:hAnsi="宋体"/>
          <w:color w:val="000000"/>
          <w:sz w:val="24"/>
        </w:rPr>
        <w:t>做出了实质性的响应，或申明与技术条文的偏差和例外。</w:t>
      </w:r>
    </w:p>
    <w:p>
      <w:pPr>
        <w:pStyle w:val="5"/>
        <w:rPr>
          <w:color w:val="000000"/>
          <w:sz w:val="24"/>
          <w:szCs w:val="24"/>
        </w:rPr>
      </w:pPr>
      <w:r>
        <w:rPr>
          <w:rFonts w:hint="eastAsia"/>
          <w:color w:val="000000"/>
          <w:sz w:val="24"/>
          <w:szCs w:val="24"/>
        </w:rPr>
        <w:t>投标人在阐述上述时需实质上满足或优于招标文件的要求，投标人须提供证明材料。</w:t>
      </w:r>
    </w:p>
    <w:p>
      <w:pPr>
        <w:pStyle w:val="5"/>
        <w:rPr>
          <w:color w:val="000000"/>
          <w:sz w:val="24"/>
          <w:szCs w:val="24"/>
        </w:rPr>
      </w:pPr>
      <w:r>
        <w:rPr>
          <w:rFonts w:hint="eastAsia"/>
          <w:color w:val="000000"/>
          <w:sz w:val="24"/>
          <w:szCs w:val="24"/>
        </w:rPr>
        <w:t>评标委员会对投标人所提供的证明货物和服务的合格性的文件进行审查，审查不合格的投标将做废标处理。</w:t>
      </w:r>
    </w:p>
    <w:p>
      <w:pPr>
        <w:pStyle w:val="5"/>
        <w:rPr>
          <w:color w:val="000000"/>
          <w:sz w:val="24"/>
          <w:szCs w:val="24"/>
        </w:rPr>
      </w:pPr>
      <w:r>
        <w:rPr>
          <w:rFonts w:hint="eastAsia"/>
          <w:color w:val="000000"/>
          <w:sz w:val="24"/>
          <w:szCs w:val="24"/>
        </w:rPr>
        <w:t>投标人必须对投标文件所提供的全部资料的真实性承担法律责任，并无条件接受集中采购机构、采购人及政府采购监督管理部门等对其中任何资料进行核实的要求。投标人必须对投标文件所提供的全部资料的真实性承担法律责任。</w:t>
      </w:r>
    </w:p>
    <w:p>
      <w:pPr>
        <w:pStyle w:val="5"/>
        <w:rPr>
          <w:color w:val="000000"/>
          <w:sz w:val="24"/>
          <w:szCs w:val="24"/>
        </w:rPr>
      </w:pPr>
      <w:r>
        <w:rPr>
          <w:rFonts w:hint="eastAsia"/>
          <w:color w:val="000000"/>
          <w:sz w:val="24"/>
          <w:szCs w:val="24"/>
        </w:rPr>
        <w:t>如果因为投标人投标文件填报的内容不详，或没有提供招标文件中所要求的全部资料及数据，由此造成的后果，其责任由投标人承担。</w:t>
      </w:r>
    </w:p>
    <w:p>
      <w:pPr>
        <w:pStyle w:val="4"/>
        <w:rPr>
          <w:color w:val="000000"/>
          <w:sz w:val="24"/>
          <w:szCs w:val="24"/>
        </w:rPr>
      </w:pPr>
      <w:bookmarkStart w:id="27" w:name="_Toc6335"/>
      <w:r>
        <w:rPr>
          <w:rFonts w:hint="eastAsia"/>
          <w:color w:val="000000"/>
          <w:sz w:val="24"/>
          <w:szCs w:val="24"/>
        </w:rPr>
        <w:t>投标保证金</w:t>
      </w:r>
      <w:bookmarkEnd w:id="27"/>
    </w:p>
    <w:p>
      <w:pPr>
        <w:pStyle w:val="5"/>
        <w:rPr>
          <w:color w:val="000000"/>
          <w:sz w:val="24"/>
          <w:szCs w:val="24"/>
        </w:rPr>
      </w:pPr>
      <w:r>
        <w:rPr>
          <w:rFonts w:hint="eastAsia"/>
          <w:color w:val="000000"/>
          <w:sz w:val="24"/>
          <w:szCs w:val="24"/>
        </w:rPr>
        <w:t>投标人应在2017年</w:t>
      </w:r>
      <w:r>
        <w:rPr>
          <w:rFonts w:hint="eastAsia"/>
          <w:color w:val="000000"/>
          <w:sz w:val="24"/>
          <w:szCs w:val="24"/>
          <w:lang w:val="en-US" w:eastAsia="zh-CN"/>
        </w:rPr>
        <w:t>12</w:t>
      </w:r>
      <w:r>
        <w:rPr>
          <w:rFonts w:hint="eastAsia"/>
          <w:color w:val="000000"/>
          <w:sz w:val="24"/>
          <w:szCs w:val="24"/>
        </w:rPr>
        <w:t>月</w:t>
      </w:r>
      <w:r>
        <w:rPr>
          <w:rFonts w:hint="eastAsia"/>
          <w:color w:val="000000"/>
          <w:sz w:val="24"/>
          <w:szCs w:val="24"/>
          <w:lang w:val="en-US" w:eastAsia="zh-CN"/>
        </w:rPr>
        <w:t>11</w:t>
      </w:r>
      <w:r>
        <w:rPr>
          <w:rFonts w:hint="eastAsia"/>
          <w:color w:val="000000"/>
          <w:sz w:val="24"/>
          <w:szCs w:val="24"/>
        </w:rPr>
        <w:t>日17：30前将投标保证金</w:t>
      </w:r>
      <w:r>
        <w:rPr>
          <w:rFonts w:hint="eastAsia"/>
          <w:color w:val="000000"/>
          <w:sz w:val="24"/>
          <w:szCs w:val="24"/>
          <w:lang w:val="en-US" w:eastAsia="zh-CN"/>
        </w:rPr>
        <w:t>35</w:t>
      </w:r>
      <w:r>
        <w:rPr>
          <w:rFonts w:hint="eastAsia" w:cs="宋体"/>
          <w:color w:val="000000"/>
          <w:kern w:val="0"/>
          <w:sz w:val="24"/>
          <w:lang w:val="en-US" w:eastAsia="zh-CN"/>
        </w:rPr>
        <w:t>0</w:t>
      </w:r>
      <w:r>
        <w:rPr>
          <w:rFonts w:hint="eastAsia" w:cs="宋体"/>
          <w:color w:val="000000"/>
          <w:kern w:val="0"/>
          <w:sz w:val="24"/>
        </w:rPr>
        <w:t>00</w:t>
      </w:r>
      <w:r>
        <w:rPr>
          <w:rFonts w:hint="eastAsia"/>
          <w:color w:val="000000"/>
          <w:sz w:val="24"/>
        </w:rPr>
        <w:t>元，</w:t>
      </w:r>
      <w:r>
        <w:rPr>
          <w:rFonts w:hint="eastAsia"/>
          <w:color w:val="000000"/>
          <w:sz w:val="24"/>
          <w:szCs w:val="24"/>
        </w:rPr>
        <w:t>（人民币）到达集中采购机构投标保证金帐户；并作为其投标的一部分。</w:t>
      </w:r>
    </w:p>
    <w:p>
      <w:pPr>
        <w:pStyle w:val="5"/>
        <w:rPr>
          <w:color w:val="000000"/>
          <w:sz w:val="24"/>
          <w:szCs w:val="24"/>
        </w:rPr>
      </w:pPr>
      <w:r>
        <w:rPr>
          <w:rFonts w:hint="eastAsia"/>
          <w:color w:val="000000"/>
          <w:sz w:val="24"/>
          <w:szCs w:val="24"/>
        </w:rPr>
        <w:t>投标保证金是为了保护集中采购机构和采购人免遭因投标人的行为而蒙受损失。集中采购机构和采购人在因投标人的行为受到损害时，可根据本须知的规定没收投标人的投标保证金。</w:t>
      </w:r>
    </w:p>
    <w:p>
      <w:pPr>
        <w:pStyle w:val="5"/>
        <w:rPr>
          <w:color w:val="000000"/>
          <w:sz w:val="24"/>
          <w:szCs w:val="24"/>
        </w:rPr>
      </w:pPr>
      <w:r>
        <w:rPr>
          <w:rFonts w:hint="eastAsia"/>
          <w:snapToGrid w:val="0"/>
          <w:color w:val="000000"/>
          <w:kern w:val="0"/>
          <w:sz w:val="24"/>
          <w:szCs w:val="24"/>
        </w:rPr>
        <w:t>投标保证金应用投标货币即人民币，并采用下列任何一种形式：</w:t>
      </w:r>
    </w:p>
    <w:p>
      <w:pPr>
        <w:spacing w:line="360" w:lineRule="auto"/>
        <w:ind w:firstLine="1320" w:firstLineChars="550"/>
        <w:rPr>
          <w:rFonts w:ascii="宋体" w:hAnsi="宋体"/>
          <w:color w:val="000000"/>
          <w:sz w:val="24"/>
        </w:rPr>
      </w:pPr>
      <w:r>
        <w:rPr>
          <w:rFonts w:hint="eastAsia" w:ascii="宋体" w:hAnsi="宋体"/>
          <w:color w:val="000000"/>
          <w:sz w:val="24"/>
        </w:rPr>
        <w:t>①银行转帐；②银行汇款，</w:t>
      </w:r>
    </w:p>
    <w:p>
      <w:pPr>
        <w:adjustRightInd w:val="0"/>
        <w:snapToGrid w:val="0"/>
        <w:spacing w:line="324" w:lineRule="auto"/>
        <w:ind w:left="1287" w:leftChars="500" w:hanging="237" w:hangingChars="99"/>
        <w:rPr>
          <w:rFonts w:ascii="宋体" w:hAnsi="宋体"/>
          <w:b/>
          <w:color w:val="000000"/>
          <w:sz w:val="24"/>
          <w:u w:val="single"/>
        </w:rPr>
      </w:pPr>
      <w:r>
        <w:rPr>
          <w:rFonts w:hint="eastAsia" w:ascii="宋体" w:hAnsi="宋体"/>
          <w:color w:val="000000"/>
          <w:sz w:val="24"/>
          <w:u w:val="single"/>
        </w:rPr>
        <w:t>投标人提交投标保证金名称必须与实际投标人名称一致，</w:t>
      </w:r>
      <w:r>
        <w:rPr>
          <w:rFonts w:hint="eastAsia" w:ascii="宋体" w:hAnsi="宋体"/>
          <w:color w:val="000000"/>
          <w:sz w:val="24"/>
        </w:rPr>
        <w:t>在递交投标文件时提交银行凭证复印件（加盖公章）。</w:t>
      </w:r>
    </w:p>
    <w:p>
      <w:pPr>
        <w:spacing w:line="360" w:lineRule="auto"/>
        <w:ind w:left="859" w:leftChars="306" w:hanging="216" w:hangingChars="90"/>
        <w:jc w:val="left"/>
        <w:rPr>
          <w:rFonts w:ascii="宋体" w:hAnsi="宋体"/>
          <w:bCs/>
          <w:color w:val="000000"/>
          <w:sz w:val="24"/>
        </w:rPr>
      </w:pPr>
      <w:r>
        <w:rPr>
          <w:rFonts w:hint="eastAsia" w:ascii="宋体" w:hAnsi="宋体"/>
          <w:bCs/>
          <w:color w:val="000000"/>
          <w:sz w:val="24"/>
        </w:rPr>
        <w:t>投标保证金请按以下帐号提供：</w:t>
      </w:r>
    </w:p>
    <w:p>
      <w:pPr>
        <w:spacing w:line="360" w:lineRule="auto"/>
        <w:ind w:firstLine="1200" w:firstLineChars="500"/>
        <w:rPr>
          <w:rFonts w:ascii="宋体" w:hAnsi="宋体"/>
          <w:color w:val="000000"/>
          <w:sz w:val="24"/>
        </w:rPr>
      </w:pPr>
      <w:r>
        <w:rPr>
          <w:rFonts w:hint="eastAsia" w:ascii="宋体" w:hAnsi="宋体"/>
          <w:color w:val="000000"/>
          <w:sz w:val="24"/>
        </w:rPr>
        <w:t>收款人：郁南县政府招标采购中心</w:t>
      </w:r>
    </w:p>
    <w:p>
      <w:pPr>
        <w:spacing w:line="360" w:lineRule="auto"/>
        <w:ind w:firstLine="480" w:firstLineChars="200"/>
        <w:rPr>
          <w:rFonts w:ascii="宋体" w:hAnsi="宋体"/>
          <w:color w:val="000000"/>
          <w:sz w:val="24"/>
        </w:rPr>
      </w:pPr>
      <w:r>
        <w:rPr>
          <w:rFonts w:hint="eastAsia" w:ascii="宋体" w:hAnsi="宋体"/>
          <w:color w:val="000000"/>
          <w:sz w:val="24"/>
        </w:rPr>
        <w:t xml:space="preserve">      开户行：</w:t>
      </w:r>
      <w:r>
        <w:rPr>
          <w:rFonts w:hint="eastAsia" w:ascii="宋体" w:hAnsi="宋体"/>
          <w:bCs/>
          <w:color w:val="000000"/>
          <w:sz w:val="24"/>
        </w:rPr>
        <w:t>中国银行郁南支行</w:t>
      </w:r>
    </w:p>
    <w:p>
      <w:pPr>
        <w:spacing w:line="360" w:lineRule="auto"/>
        <w:ind w:firstLine="480" w:firstLineChars="200"/>
        <w:rPr>
          <w:rFonts w:ascii="宋体" w:hAnsi="宋体"/>
          <w:color w:val="000000"/>
          <w:sz w:val="24"/>
        </w:rPr>
      </w:pPr>
      <w:r>
        <w:rPr>
          <w:rFonts w:hint="eastAsia" w:ascii="宋体" w:hAnsi="宋体"/>
          <w:color w:val="000000"/>
          <w:sz w:val="24"/>
        </w:rPr>
        <w:t xml:space="preserve">      帐  号：</w:t>
      </w:r>
      <w:r>
        <w:rPr>
          <w:rFonts w:hint="eastAsia" w:ascii="宋体" w:hAnsi="宋体"/>
          <w:snapToGrid w:val="0"/>
          <w:color w:val="000000"/>
          <w:kern w:val="0"/>
          <w:sz w:val="24"/>
        </w:rPr>
        <w:t>6366 5776 1004</w:t>
      </w:r>
    </w:p>
    <w:p>
      <w:pPr>
        <w:pStyle w:val="5"/>
        <w:rPr>
          <w:color w:val="000000"/>
          <w:sz w:val="24"/>
          <w:szCs w:val="24"/>
        </w:rPr>
      </w:pPr>
      <w:r>
        <w:rPr>
          <w:rFonts w:hint="eastAsia"/>
          <w:color w:val="000000"/>
          <w:sz w:val="24"/>
          <w:szCs w:val="24"/>
        </w:rPr>
        <w:t>没有根据本须知的规定随附有效的投标保证金的投标，应按本须知的规定视为非响应性投标予以拒绝。</w:t>
      </w:r>
    </w:p>
    <w:p>
      <w:pPr>
        <w:adjustRightInd w:val="0"/>
        <w:snapToGrid w:val="0"/>
        <w:spacing w:line="324" w:lineRule="auto"/>
        <w:ind w:left="1287" w:leftChars="500" w:hanging="237" w:hangingChars="99"/>
        <w:rPr>
          <w:rFonts w:ascii="宋体" w:hAnsi="宋体"/>
          <w:color w:val="000000"/>
          <w:sz w:val="24"/>
        </w:rPr>
      </w:pPr>
      <w:r>
        <w:rPr>
          <w:rFonts w:ascii="宋体" w:hAnsi="宋体"/>
          <w:color w:val="000000"/>
          <w:sz w:val="24"/>
        </w:rPr>
        <w:t>未中标的投标人的投标保证金，将尽速并不晚于按照本须知规定的中标通知书发出后</w:t>
      </w:r>
      <w:r>
        <w:rPr>
          <w:rFonts w:hint="eastAsia" w:ascii="宋体" w:hAnsi="宋体"/>
          <w:color w:val="000000"/>
          <w:sz w:val="24"/>
        </w:rPr>
        <w:t>5</w:t>
      </w:r>
      <w:r>
        <w:rPr>
          <w:rFonts w:ascii="宋体" w:hAnsi="宋体"/>
          <w:color w:val="000000"/>
          <w:sz w:val="24"/>
        </w:rPr>
        <w:t>个工作日内原额不计息退还投标人。</w:t>
      </w:r>
      <w:r>
        <w:rPr>
          <w:rFonts w:hint="eastAsia" w:ascii="宋体" w:hAnsi="宋体"/>
          <w:color w:val="000000"/>
          <w:sz w:val="24"/>
        </w:rPr>
        <w:t>投标人需在投标文件及投标一览表密封袋中同时提交《投标保证金交纳凭证》。投标人提供的退还保证金帐户必须与实际投标人名称一致，否则不予退还。</w:t>
      </w:r>
    </w:p>
    <w:p>
      <w:pPr>
        <w:pStyle w:val="5"/>
        <w:rPr>
          <w:color w:val="000000"/>
          <w:sz w:val="24"/>
          <w:szCs w:val="24"/>
        </w:rPr>
      </w:pPr>
      <w:r>
        <w:rPr>
          <w:rFonts w:hint="eastAsia"/>
          <w:color w:val="000000"/>
          <w:sz w:val="24"/>
          <w:szCs w:val="24"/>
        </w:rPr>
        <w:t>中标人的投标保证金，在中标人按本须知规定签订合同并履约后5</w:t>
      </w:r>
      <w:r>
        <w:rPr>
          <w:color w:val="000000"/>
          <w:sz w:val="24"/>
          <w:szCs w:val="24"/>
        </w:rPr>
        <w:t>个工作日内</w:t>
      </w:r>
      <w:r>
        <w:rPr>
          <w:rFonts w:hint="eastAsia"/>
          <w:color w:val="000000"/>
          <w:sz w:val="24"/>
          <w:szCs w:val="24"/>
        </w:rPr>
        <w:t>予以退还。</w:t>
      </w:r>
    </w:p>
    <w:p>
      <w:pPr>
        <w:pStyle w:val="5"/>
        <w:rPr>
          <w:color w:val="000000"/>
          <w:sz w:val="24"/>
          <w:szCs w:val="24"/>
        </w:rPr>
      </w:pPr>
      <w:r>
        <w:rPr>
          <w:rFonts w:hint="eastAsia"/>
          <w:color w:val="000000"/>
          <w:sz w:val="24"/>
          <w:szCs w:val="24"/>
        </w:rPr>
        <w:t>下列任何情况发生时，投标保证金将被没收：</w:t>
      </w:r>
    </w:p>
    <w:p>
      <w:pPr>
        <w:numPr>
          <w:ilvl w:val="0"/>
          <w:numId w:val="19"/>
        </w:numPr>
        <w:tabs>
          <w:tab w:val="left" w:pos="1080"/>
        </w:tabs>
        <w:spacing w:line="500" w:lineRule="exact"/>
        <w:ind w:hanging="479"/>
        <w:rPr>
          <w:rFonts w:ascii="宋体" w:hAnsi="宋体"/>
          <w:color w:val="000000"/>
          <w:sz w:val="24"/>
        </w:rPr>
      </w:pPr>
      <w:r>
        <w:rPr>
          <w:rFonts w:hint="eastAsia" w:ascii="宋体" w:hAnsi="宋体"/>
          <w:color w:val="000000"/>
          <w:sz w:val="24"/>
        </w:rPr>
        <w:t>投标人在招标文件中规定的投标有效期内撤回其投标；</w:t>
      </w:r>
    </w:p>
    <w:p>
      <w:pPr>
        <w:numPr>
          <w:ilvl w:val="0"/>
          <w:numId w:val="19"/>
        </w:numPr>
        <w:tabs>
          <w:tab w:val="left" w:pos="1080"/>
        </w:tabs>
        <w:spacing w:line="500" w:lineRule="exact"/>
        <w:ind w:hanging="479"/>
        <w:rPr>
          <w:rFonts w:ascii="宋体" w:hAnsi="宋体"/>
          <w:color w:val="000000"/>
          <w:sz w:val="24"/>
        </w:rPr>
      </w:pPr>
      <w:r>
        <w:rPr>
          <w:rFonts w:hint="eastAsia" w:ascii="宋体" w:hAnsi="宋体"/>
          <w:color w:val="000000"/>
          <w:sz w:val="24"/>
        </w:rPr>
        <w:t>中标人在规定期限内未能根据本项须知规定签订合同；</w:t>
      </w:r>
    </w:p>
    <w:p>
      <w:pPr>
        <w:numPr>
          <w:ilvl w:val="0"/>
          <w:numId w:val="19"/>
        </w:numPr>
        <w:tabs>
          <w:tab w:val="left" w:pos="1080"/>
        </w:tabs>
        <w:spacing w:line="500" w:lineRule="exact"/>
        <w:ind w:hanging="479"/>
        <w:rPr>
          <w:rFonts w:ascii="宋体" w:hAnsi="宋体"/>
          <w:color w:val="000000"/>
          <w:sz w:val="24"/>
        </w:rPr>
      </w:pPr>
      <w:r>
        <w:rPr>
          <w:rFonts w:hint="eastAsia" w:ascii="宋体" w:hAnsi="宋体"/>
          <w:color w:val="000000"/>
          <w:sz w:val="24"/>
        </w:rPr>
        <w:t>投标人提供虚假投标文件或虚假补充文件的。</w:t>
      </w:r>
    </w:p>
    <w:p>
      <w:pPr>
        <w:numPr>
          <w:ilvl w:val="0"/>
          <w:numId w:val="19"/>
        </w:numPr>
        <w:tabs>
          <w:tab w:val="left" w:pos="1080"/>
        </w:tabs>
        <w:spacing w:line="500" w:lineRule="exact"/>
        <w:ind w:hanging="479"/>
        <w:rPr>
          <w:rFonts w:ascii="宋体" w:hAnsi="宋体"/>
          <w:color w:val="000000"/>
          <w:sz w:val="24"/>
        </w:rPr>
      </w:pPr>
      <w:r>
        <w:rPr>
          <w:rFonts w:hint="eastAsia" w:ascii="宋体" w:hAnsi="宋体"/>
          <w:color w:val="000000"/>
          <w:sz w:val="24"/>
        </w:rPr>
        <w:t>将中标项目转让给他人，或者在投标文件中未说明，且未经采购人同意，违反招标文件规定，将中标项目分包给他人的。</w:t>
      </w:r>
    </w:p>
    <w:p>
      <w:pPr>
        <w:pStyle w:val="4"/>
        <w:rPr>
          <w:color w:val="000000"/>
          <w:sz w:val="24"/>
          <w:szCs w:val="24"/>
        </w:rPr>
      </w:pPr>
      <w:bookmarkStart w:id="28" w:name="_Toc12985"/>
      <w:r>
        <w:rPr>
          <w:rFonts w:hint="eastAsia"/>
          <w:color w:val="000000"/>
          <w:sz w:val="24"/>
          <w:szCs w:val="24"/>
        </w:rPr>
        <w:t>投标有效期</w:t>
      </w:r>
      <w:bookmarkEnd w:id="28"/>
    </w:p>
    <w:p>
      <w:pPr>
        <w:pStyle w:val="5"/>
        <w:rPr>
          <w:color w:val="000000"/>
          <w:sz w:val="24"/>
          <w:szCs w:val="24"/>
        </w:rPr>
      </w:pPr>
      <w:r>
        <w:rPr>
          <w:rFonts w:hint="eastAsia"/>
          <w:color w:val="000000"/>
          <w:sz w:val="24"/>
          <w:szCs w:val="24"/>
        </w:rPr>
        <w:t>根据本须知规定，投标应在本招标文件规定的开标日后</w:t>
      </w:r>
      <w:r>
        <w:rPr>
          <w:rFonts w:hint="eastAsia"/>
          <w:b/>
          <w:color w:val="000000"/>
          <w:sz w:val="24"/>
          <w:szCs w:val="24"/>
        </w:rPr>
        <w:t>（60）</w:t>
      </w:r>
      <w:r>
        <w:rPr>
          <w:rFonts w:hint="eastAsia"/>
          <w:color w:val="000000"/>
          <w:sz w:val="24"/>
          <w:szCs w:val="24"/>
        </w:rPr>
        <w:t>个日历日内保持有效。</w:t>
      </w:r>
    </w:p>
    <w:p>
      <w:pPr>
        <w:pStyle w:val="5"/>
        <w:rPr>
          <w:color w:val="000000"/>
          <w:sz w:val="24"/>
          <w:szCs w:val="24"/>
        </w:rPr>
      </w:pPr>
      <w:r>
        <w:rPr>
          <w:rFonts w:hint="eastAsia"/>
          <w:color w:val="000000"/>
          <w:sz w:val="24"/>
          <w:szCs w:val="24"/>
        </w:rPr>
        <w:t>特殊情况下，在原投标有效期截止之前，集中采购机构可要求投标人同意延长投标有效期。这种要求与答复均应以书面形式提交。投标人可拒绝采购代理机构的这种要求，其投标保证金将不会被没收。接受延长投标有效期的投标人将不会被要求和允许修正其投标，而只会被要求相应地延长其投标保证金的有效期。在这种情况下，本须知有关投标保证金的退还和没收的规定将在延长了的有效期内继续有效。</w:t>
      </w:r>
    </w:p>
    <w:p>
      <w:pPr>
        <w:pStyle w:val="4"/>
        <w:rPr>
          <w:color w:val="000000"/>
          <w:sz w:val="24"/>
          <w:szCs w:val="24"/>
        </w:rPr>
      </w:pPr>
      <w:bookmarkStart w:id="29" w:name="_Toc1784"/>
      <w:r>
        <w:rPr>
          <w:rFonts w:hint="eastAsia"/>
          <w:color w:val="000000"/>
          <w:sz w:val="24"/>
          <w:szCs w:val="24"/>
        </w:rPr>
        <w:t>投标文件的式样和签署</w:t>
      </w:r>
      <w:bookmarkEnd w:id="29"/>
    </w:p>
    <w:p>
      <w:pPr>
        <w:pStyle w:val="5"/>
        <w:rPr>
          <w:color w:val="000000"/>
          <w:sz w:val="24"/>
          <w:szCs w:val="24"/>
        </w:rPr>
      </w:pPr>
      <w:r>
        <w:rPr>
          <w:rFonts w:hint="eastAsia"/>
          <w:color w:val="000000"/>
          <w:sz w:val="24"/>
          <w:szCs w:val="24"/>
        </w:rPr>
        <w:t>投标人应准备投标文件正本一份和副本</w:t>
      </w:r>
      <w:r>
        <w:rPr>
          <w:rFonts w:hint="eastAsia"/>
          <w:b/>
          <w:color w:val="000000"/>
          <w:sz w:val="24"/>
          <w:szCs w:val="24"/>
          <w:u w:val="single"/>
        </w:rPr>
        <w:t>五份</w:t>
      </w:r>
      <w:r>
        <w:rPr>
          <w:rFonts w:hint="eastAsia"/>
          <w:color w:val="000000"/>
          <w:sz w:val="24"/>
          <w:szCs w:val="24"/>
        </w:rPr>
        <w:t>，每套投标文件封面须清楚地标明“正本”或“副本”。若正本和副本不符，以正本为准。投标文件封面见附件格式。</w:t>
      </w:r>
    </w:p>
    <w:p>
      <w:pPr>
        <w:pStyle w:val="5"/>
        <w:rPr>
          <w:color w:val="000000"/>
          <w:sz w:val="24"/>
          <w:szCs w:val="24"/>
        </w:rPr>
      </w:pPr>
      <w:r>
        <w:rPr>
          <w:rFonts w:hint="eastAsia"/>
          <w:color w:val="000000"/>
          <w:sz w:val="24"/>
          <w:szCs w:val="24"/>
        </w:rPr>
        <w:t>投标文件的正本需打印</w:t>
      </w:r>
      <w:r>
        <w:rPr>
          <w:color w:val="000000"/>
          <w:sz w:val="24"/>
          <w:szCs w:val="24"/>
        </w:rPr>
        <w:t xml:space="preserve"> </w:t>
      </w:r>
      <w:r>
        <w:rPr>
          <w:rFonts w:hint="eastAsia"/>
          <w:color w:val="000000"/>
          <w:sz w:val="24"/>
          <w:szCs w:val="24"/>
        </w:rPr>
        <w:t>，并由投标人或经正式授权并对投标人有约束力的代表在投标文件上签字。授权代表须将以书面形式出具的“授权证书”附在投标文件中。投标文件的副本可采用正本的复印件。</w:t>
      </w:r>
    </w:p>
    <w:p>
      <w:pPr>
        <w:pStyle w:val="5"/>
        <w:rPr>
          <w:color w:val="000000"/>
          <w:sz w:val="24"/>
          <w:szCs w:val="24"/>
        </w:rPr>
      </w:pPr>
      <w:r>
        <w:rPr>
          <w:rFonts w:hint="eastAsia"/>
          <w:color w:val="000000"/>
          <w:sz w:val="24"/>
          <w:szCs w:val="24"/>
        </w:rPr>
        <w:t>任何行间插字、涂改和增删，必须由投标文件签字人在旁边签字才有效。</w:t>
      </w:r>
    </w:p>
    <w:p>
      <w:pPr>
        <w:pStyle w:val="3"/>
        <w:ind w:left="134" w:hanging="134"/>
        <w:rPr>
          <w:sz w:val="24"/>
          <w:szCs w:val="24"/>
        </w:rPr>
      </w:pPr>
      <w:bookmarkStart w:id="30" w:name="_Toc12770"/>
      <w:r>
        <w:rPr>
          <w:rFonts w:hint="eastAsia"/>
          <w:sz w:val="24"/>
          <w:szCs w:val="24"/>
        </w:rPr>
        <w:t>●投标文件的递交</w:t>
      </w:r>
      <w:bookmarkEnd w:id="30"/>
    </w:p>
    <w:p>
      <w:pPr>
        <w:pStyle w:val="4"/>
        <w:rPr>
          <w:color w:val="000000"/>
          <w:sz w:val="24"/>
          <w:szCs w:val="24"/>
        </w:rPr>
      </w:pPr>
      <w:bookmarkStart w:id="31" w:name="_Toc20386"/>
      <w:r>
        <w:rPr>
          <w:rFonts w:hint="eastAsia"/>
          <w:color w:val="000000"/>
          <w:sz w:val="24"/>
          <w:szCs w:val="24"/>
        </w:rPr>
        <w:t>投标文件的密封和标记</w:t>
      </w:r>
      <w:bookmarkEnd w:id="31"/>
    </w:p>
    <w:p>
      <w:pPr>
        <w:pStyle w:val="5"/>
        <w:rPr>
          <w:color w:val="000000"/>
          <w:sz w:val="24"/>
          <w:szCs w:val="24"/>
        </w:rPr>
      </w:pPr>
      <w:r>
        <w:rPr>
          <w:rFonts w:hint="eastAsia"/>
          <w:color w:val="000000"/>
          <w:sz w:val="24"/>
          <w:szCs w:val="24"/>
        </w:rPr>
        <w:t>为方便开标唱标，投标人应将投标一览表单独密封提交，并在信封上标明“投标报价一览表”字样（投标一览表密封袋封面格式见附件）。投标人应将投标文件正本和所有的副本装在密封袋中密封，且在投标文件封面上标明“正本”“副本”字样。投标文件密封封口处须加盖投标单位公章，否则其投标将被拒绝（投标文件密封袋封面格式见附件）。</w:t>
      </w:r>
    </w:p>
    <w:p>
      <w:pPr>
        <w:pStyle w:val="5"/>
        <w:rPr>
          <w:color w:val="000000"/>
          <w:sz w:val="24"/>
          <w:szCs w:val="24"/>
        </w:rPr>
      </w:pPr>
      <w:r>
        <w:rPr>
          <w:rFonts w:hint="eastAsia"/>
          <w:color w:val="000000"/>
          <w:sz w:val="24"/>
          <w:szCs w:val="24"/>
        </w:rPr>
        <w:t>密封袋上均应：</w:t>
      </w:r>
    </w:p>
    <w:p>
      <w:pPr>
        <w:numPr>
          <w:ilvl w:val="0"/>
          <w:numId w:val="20"/>
        </w:numPr>
        <w:tabs>
          <w:tab w:val="left" w:pos="1260"/>
        </w:tabs>
        <w:spacing w:line="360" w:lineRule="auto"/>
        <w:ind w:left="1311" w:leftChars="429" w:hanging="410" w:hangingChars="171"/>
        <w:rPr>
          <w:rFonts w:ascii="宋体" w:hAnsi="宋体"/>
          <w:b/>
          <w:bCs/>
          <w:color w:val="000000"/>
          <w:sz w:val="24"/>
        </w:rPr>
      </w:pPr>
      <w:r>
        <w:rPr>
          <w:rFonts w:hint="eastAsia" w:ascii="宋体" w:hAnsi="宋体"/>
          <w:color w:val="000000"/>
          <w:sz w:val="24"/>
        </w:rPr>
        <w:t>清楚标明递交至</w:t>
      </w:r>
      <w:r>
        <w:rPr>
          <w:rFonts w:hint="eastAsia" w:ascii="宋体" w:hAnsi="宋体"/>
          <w:b/>
          <w:color w:val="000000"/>
          <w:sz w:val="24"/>
        </w:rPr>
        <w:t>：</w:t>
      </w:r>
      <w:r>
        <w:rPr>
          <w:rFonts w:hint="eastAsia" w:ascii="宋体" w:hAnsi="宋体"/>
          <w:b/>
          <w:bCs/>
          <w:color w:val="000000"/>
          <w:sz w:val="24"/>
        </w:rPr>
        <w:t>郁南县政府招标采购中心</w:t>
      </w:r>
    </w:p>
    <w:p>
      <w:pPr>
        <w:numPr>
          <w:ilvl w:val="0"/>
          <w:numId w:val="20"/>
        </w:numPr>
        <w:tabs>
          <w:tab w:val="left" w:pos="1260"/>
        </w:tabs>
        <w:spacing w:line="360" w:lineRule="auto"/>
        <w:ind w:left="1311" w:leftChars="429" w:hanging="410" w:hangingChars="171"/>
        <w:rPr>
          <w:rFonts w:ascii="宋体" w:hAnsi="宋体"/>
          <w:color w:val="000000"/>
          <w:sz w:val="24"/>
        </w:rPr>
      </w:pPr>
      <w:r>
        <w:rPr>
          <w:rFonts w:hint="eastAsia" w:ascii="宋体" w:hAnsi="宋体"/>
          <w:color w:val="000000"/>
          <w:sz w:val="24"/>
        </w:rPr>
        <w:t>注明招标编号</w:t>
      </w:r>
      <w:r>
        <w:rPr>
          <w:rFonts w:hint="eastAsia" w:ascii="宋体" w:hAnsi="宋体"/>
          <w:bCs/>
          <w:color w:val="000000"/>
          <w:sz w:val="24"/>
        </w:rPr>
        <w:t>、项目名称</w:t>
      </w:r>
      <w:r>
        <w:rPr>
          <w:rFonts w:hint="eastAsia" w:ascii="宋体" w:hAnsi="宋体"/>
          <w:color w:val="000000"/>
          <w:sz w:val="24"/>
        </w:rPr>
        <w:t>和</w:t>
      </w:r>
      <w:r>
        <w:rPr>
          <w:rFonts w:hint="eastAsia" w:ascii="宋体" w:hAnsi="宋体"/>
          <w:b/>
          <w:color w:val="000000"/>
          <w:sz w:val="24"/>
        </w:rPr>
        <w:t>“</w:t>
      </w:r>
      <w:r>
        <w:rPr>
          <w:rFonts w:hint="eastAsia" w:ascii="宋体" w:hAnsi="宋体"/>
          <w:b/>
          <w:color w:val="000000"/>
          <w:sz w:val="24"/>
          <w:u w:val="single"/>
        </w:rPr>
        <w:t xml:space="preserve">      </w:t>
      </w:r>
      <w:r>
        <w:rPr>
          <w:rFonts w:hint="eastAsia" w:ascii="宋体" w:hAnsi="宋体"/>
          <w:b/>
          <w:color w:val="000000"/>
          <w:sz w:val="24"/>
        </w:rPr>
        <w:t>年</w:t>
      </w:r>
      <w:r>
        <w:rPr>
          <w:rFonts w:hint="eastAsia" w:ascii="宋体" w:hAnsi="宋体"/>
          <w:b/>
          <w:color w:val="000000"/>
          <w:sz w:val="24"/>
          <w:u w:val="single"/>
        </w:rPr>
        <w:t xml:space="preserve">  </w:t>
      </w:r>
      <w:r>
        <w:rPr>
          <w:rFonts w:hint="eastAsia" w:ascii="宋体" w:hAnsi="宋体"/>
          <w:b/>
          <w:color w:val="000000"/>
          <w:sz w:val="24"/>
        </w:rPr>
        <w:t>月</w:t>
      </w:r>
      <w:r>
        <w:rPr>
          <w:rFonts w:hint="eastAsia" w:ascii="宋体" w:hAnsi="宋体"/>
          <w:b/>
          <w:color w:val="000000"/>
          <w:sz w:val="24"/>
          <w:u w:val="single"/>
        </w:rPr>
        <w:t xml:space="preserve">  </w:t>
      </w:r>
      <w:r>
        <w:rPr>
          <w:rFonts w:hint="eastAsia" w:ascii="宋体" w:hAnsi="宋体"/>
          <w:b/>
          <w:color w:val="000000"/>
          <w:sz w:val="24"/>
        </w:rPr>
        <w:t>日</w:t>
      </w:r>
      <w:r>
        <w:rPr>
          <w:rFonts w:hint="eastAsia" w:ascii="宋体" w:hAnsi="宋体"/>
          <w:b/>
          <w:color w:val="000000"/>
          <w:sz w:val="24"/>
          <w:u w:val="single"/>
        </w:rPr>
        <w:t xml:space="preserve">  </w:t>
      </w:r>
      <w:r>
        <w:rPr>
          <w:rFonts w:hint="eastAsia" w:ascii="宋体" w:hAnsi="宋体"/>
          <w:b/>
          <w:color w:val="000000"/>
          <w:sz w:val="24"/>
        </w:rPr>
        <w:t>时</w:t>
      </w:r>
      <w:r>
        <w:rPr>
          <w:rFonts w:hint="eastAsia" w:ascii="宋体" w:hAnsi="宋体"/>
          <w:b/>
          <w:color w:val="000000"/>
          <w:sz w:val="24"/>
          <w:u w:val="single"/>
        </w:rPr>
        <w:t xml:space="preserve">  </w:t>
      </w:r>
      <w:r>
        <w:rPr>
          <w:rFonts w:hint="eastAsia" w:ascii="宋体" w:hAnsi="宋体"/>
          <w:b/>
          <w:color w:val="000000"/>
          <w:sz w:val="24"/>
        </w:rPr>
        <w:t>分之前不得启封”</w:t>
      </w:r>
      <w:r>
        <w:rPr>
          <w:rFonts w:hint="eastAsia" w:ascii="宋体" w:hAnsi="宋体"/>
          <w:color w:val="000000"/>
          <w:sz w:val="24"/>
        </w:rPr>
        <w:t>的字样。</w:t>
      </w:r>
    </w:p>
    <w:p>
      <w:pPr>
        <w:pStyle w:val="5"/>
        <w:rPr>
          <w:color w:val="000000"/>
          <w:sz w:val="24"/>
          <w:szCs w:val="24"/>
        </w:rPr>
      </w:pPr>
      <w:r>
        <w:rPr>
          <w:rFonts w:hint="eastAsia"/>
          <w:color w:val="000000"/>
          <w:sz w:val="24"/>
          <w:szCs w:val="24"/>
        </w:rPr>
        <w:t>密封袋上应写明投标人名称和地址等，以便若其投标被宣布为“迟到”投标时，能原封退回。</w:t>
      </w:r>
    </w:p>
    <w:p>
      <w:pPr>
        <w:pStyle w:val="5"/>
        <w:rPr>
          <w:color w:val="000000"/>
          <w:sz w:val="24"/>
          <w:szCs w:val="24"/>
        </w:rPr>
      </w:pPr>
      <w:r>
        <w:rPr>
          <w:rFonts w:hint="eastAsia"/>
          <w:color w:val="000000"/>
          <w:sz w:val="24"/>
          <w:szCs w:val="24"/>
        </w:rPr>
        <w:t>如果密封袋未按本须知要求加写标记和密封，集中采购机构对误投或过早启封概不负责，对由此造成的提前开封的投标文件将予以拒绝，并退还给投标人。</w:t>
      </w:r>
    </w:p>
    <w:p>
      <w:pPr>
        <w:pStyle w:val="4"/>
        <w:rPr>
          <w:color w:val="000000"/>
          <w:sz w:val="24"/>
          <w:szCs w:val="24"/>
        </w:rPr>
      </w:pPr>
      <w:bookmarkStart w:id="32" w:name="_Toc6812"/>
      <w:r>
        <w:rPr>
          <w:rFonts w:hint="eastAsia"/>
          <w:color w:val="000000"/>
          <w:sz w:val="24"/>
          <w:szCs w:val="24"/>
        </w:rPr>
        <w:t>投标截止期</w:t>
      </w:r>
      <w:bookmarkEnd w:id="32"/>
    </w:p>
    <w:p>
      <w:pPr>
        <w:pStyle w:val="5"/>
        <w:rPr>
          <w:color w:val="000000"/>
          <w:sz w:val="24"/>
          <w:szCs w:val="24"/>
        </w:rPr>
      </w:pPr>
      <w:r>
        <w:rPr>
          <w:rFonts w:hint="eastAsia"/>
          <w:color w:val="000000"/>
          <w:sz w:val="24"/>
          <w:szCs w:val="24"/>
        </w:rPr>
        <w:t>集中采购机构在本须知规定的地址收到投标的时间不迟于本招标文件中规定的截止日期和时间。</w:t>
      </w:r>
    </w:p>
    <w:p>
      <w:pPr>
        <w:pStyle w:val="5"/>
        <w:rPr>
          <w:color w:val="000000"/>
          <w:sz w:val="24"/>
          <w:szCs w:val="24"/>
        </w:rPr>
      </w:pPr>
      <w:r>
        <w:rPr>
          <w:rFonts w:hint="eastAsia"/>
          <w:color w:val="000000"/>
          <w:sz w:val="24"/>
          <w:szCs w:val="24"/>
        </w:rPr>
        <w:t>集中采购机构可以按本须知规定，通过修改招标文件自行决定酌情延长投标截止期。在此情况下，集中采购机构、买方和投标人受投标截止期制约的所有权利和义务均应延长至新的截止期。</w:t>
      </w:r>
    </w:p>
    <w:p>
      <w:pPr>
        <w:pStyle w:val="5"/>
        <w:rPr>
          <w:color w:val="000000"/>
          <w:sz w:val="24"/>
          <w:szCs w:val="24"/>
        </w:rPr>
      </w:pPr>
      <w:r>
        <w:rPr>
          <w:rFonts w:hint="eastAsia"/>
          <w:color w:val="000000"/>
          <w:sz w:val="24"/>
          <w:szCs w:val="24"/>
        </w:rPr>
        <w:t>集中采购机构于开标截止时间前</w:t>
      </w:r>
      <w:r>
        <w:rPr>
          <w:rFonts w:hint="eastAsia"/>
          <w:b/>
          <w:color w:val="000000"/>
          <w:sz w:val="24"/>
          <w:szCs w:val="24"/>
        </w:rPr>
        <w:t>（30）</w:t>
      </w:r>
      <w:r>
        <w:rPr>
          <w:rFonts w:hint="eastAsia"/>
          <w:color w:val="000000"/>
          <w:sz w:val="24"/>
          <w:szCs w:val="24"/>
        </w:rPr>
        <w:t>分钟开始接收投标文件。</w:t>
      </w:r>
    </w:p>
    <w:p>
      <w:pPr>
        <w:pStyle w:val="4"/>
        <w:rPr>
          <w:color w:val="000000"/>
          <w:sz w:val="24"/>
          <w:szCs w:val="24"/>
        </w:rPr>
      </w:pPr>
      <w:bookmarkStart w:id="33" w:name="_Toc3564"/>
      <w:r>
        <w:rPr>
          <w:rFonts w:hint="eastAsia"/>
          <w:color w:val="000000"/>
          <w:sz w:val="24"/>
          <w:szCs w:val="24"/>
        </w:rPr>
        <w:t>迟交的投标文件</w:t>
      </w:r>
      <w:bookmarkEnd w:id="33"/>
    </w:p>
    <w:p>
      <w:pPr>
        <w:pStyle w:val="5"/>
        <w:rPr>
          <w:color w:val="000000"/>
          <w:sz w:val="24"/>
          <w:szCs w:val="24"/>
        </w:rPr>
      </w:pPr>
      <w:r>
        <w:rPr>
          <w:rFonts w:hint="eastAsia"/>
          <w:color w:val="000000"/>
          <w:sz w:val="24"/>
          <w:szCs w:val="24"/>
        </w:rPr>
        <w:t>集中采购机构将拒绝并原封退回在本须知规定的截止期后收到的任何投标文件。</w:t>
      </w:r>
    </w:p>
    <w:p>
      <w:pPr>
        <w:pStyle w:val="4"/>
        <w:rPr>
          <w:color w:val="000000"/>
          <w:sz w:val="24"/>
          <w:szCs w:val="24"/>
        </w:rPr>
      </w:pPr>
      <w:bookmarkStart w:id="34" w:name="_Toc13428"/>
      <w:r>
        <w:rPr>
          <w:rFonts w:hint="eastAsia"/>
          <w:color w:val="000000"/>
          <w:sz w:val="24"/>
          <w:szCs w:val="24"/>
        </w:rPr>
        <w:t>投标文件的修改与撤回</w:t>
      </w:r>
      <w:bookmarkEnd w:id="34"/>
    </w:p>
    <w:p>
      <w:pPr>
        <w:pStyle w:val="5"/>
        <w:rPr>
          <w:color w:val="000000"/>
          <w:sz w:val="24"/>
          <w:szCs w:val="24"/>
        </w:rPr>
      </w:pPr>
      <w:r>
        <w:rPr>
          <w:rFonts w:hint="eastAsia"/>
          <w:color w:val="000000"/>
          <w:sz w:val="24"/>
          <w:szCs w:val="24"/>
        </w:rPr>
        <w:t>投标人在投标截止时间前，可以对所递交的投标文件进行补充、修改或者撤回，并书面通知招标采购单位。补充、修改的内容应当按招标文件要求签署、盖章，并作为投标文件的组成部分。在投标截止时点之后，投标人不得对其投标文件做任何修改和补充。</w:t>
      </w:r>
    </w:p>
    <w:p>
      <w:pPr>
        <w:pStyle w:val="5"/>
        <w:rPr>
          <w:color w:val="000000"/>
          <w:sz w:val="24"/>
          <w:szCs w:val="24"/>
        </w:rPr>
      </w:pPr>
      <w:r>
        <w:rPr>
          <w:rFonts w:hint="eastAsia"/>
          <w:color w:val="000000"/>
          <w:sz w:val="24"/>
          <w:szCs w:val="24"/>
        </w:rPr>
        <w:t>投标人在递交投标文件后，可以撤回其投标，但投标人必须在规定的投标截止时点前以书面形式告知集中采购机构。</w:t>
      </w:r>
    </w:p>
    <w:p>
      <w:pPr>
        <w:pStyle w:val="5"/>
        <w:rPr>
          <w:color w:val="000000"/>
          <w:sz w:val="24"/>
          <w:szCs w:val="24"/>
        </w:rPr>
      </w:pPr>
      <w:r>
        <w:rPr>
          <w:rFonts w:hint="eastAsia"/>
          <w:color w:val="000000"/>
          <w:sz w:val="24"/>
          <w:szCs w:val="24"/>
        </w:rPr>
        <w:t>在投标截止期之后，投标人不得对其投标做任何修改。</w:t>
      </w:r>
    </w:p>
    <w:p>
      <w:pPr>
        <w:pStyle w:val="5"/>
        <w:rPr>
          <w:color w:val="000000"/>
          <w:sz w:val="24"/>
          <w:szCs w:val="24"/>
        </w:rPr>
      </w:pPr>
      <w:r>
        <w:rPr>
          <w:rFonts w:hint="eastAsia"/>
          <w:color w:val="000000"/>
          <w:sz w:val="24"/>
          <w:szCs w:val="24"/>
        </w:rPr>
        <w:t>从投标截止期至投标人在投标函格式中确定的投标有效期期满这段时间内，投标人不得撤回其投标，否则其投标保证金将按照本须知的规定被没收。</w:t>
      </w:r>
    </w:p>
    <w:p>
      <w:pPr>
        <w:pStyle w:val="4"/>
        <w:rPr>
          <w:color w:val="000000"/>
          <w:sz w:val="24"/>
          <w:szCs w:val="24"/>
        </w:rPr>
      </w:pPr>
      <w:bookmarkStart w:id="35" w:name="_Toc2021"/>
      <w:r>
        <w:rPr>
          <w:rFonts w:hint="eastAsia"/>
          <w:color w:val="000000"/>
          <w:sz w:val="24"/>
          <w:szCs w:val="24"/>
        </w:rPr>
        <w:t>评标委员会</w:t>
      </w:r>
      <w:bookmarkEnd w:id="35"/>
    </w:p>
    <w:p>
      <w:pPr>
        <w:pStyle w:val="5"/>
        <w:rPr>
          <w:color w:val="000000"/>
          <w:sz w:val="24"/>
          <w:szCs w:val="24"/>
        </w:rPr>
      </w:pPr>
      <w:r>
        <w:rPr>
          <w:rFonts w:hint="eastAsia"/>
          <w:color w:val="000000"/>
          <w:sz w:val="24"/>
          <w:szCs w:val="24"/>
        </w:rPr>
        <w:t>依法组成评标委员会，评标委员会由采购人和有关技术、经济等方面的专家组成，成员人数为五人或以上单数，其中技术、经济等方面的专家不少于成员总数的三分之二。</w:t>
      </w:r>
    </w:p>
    <w:p>
      <w:pPr>
        <w:pStyle w:val="3"/>
        <w:ind w:left="134" w:hanging="134"/>
        <w:rPr>
          <w:sz w:val="24"/>
          <w:szCs w:val="24"/>
        </w:rPr>
      </w:pPr>
    </w:p>
    <w:p>
      <w:pPr>
        <w:pStyle w:val="3"/>
        <w:ind w:left="134" w:hanging="134"/>
        <w:rPr>
          <w:sz w:val="24"/>
          <w:szCs w:val="24"/>
        </w:rPr>
      </w:pPr>
      <w:bookmarkStart w:id="36" w:name="_Toc7974"/>
      <w:r>
        <w:rPr>
          <w:rFonts w:hint="eastAsia"/>
          <w:sz w:val="24"/>
          <w:szCs w:val="24"/>
        </w:rPr>
        <w:t>●开标与评标</w:t>
      </w:r>
      <w:bookmarkEnd w:id="36"/>
    </w:p>
    <w:p>
      <w:pPr>
        <w:pStyle w:val="4"/>
        <w:tabs>
          <w:tab w:val="left" w:pos="1260"/>
        </w:tabs>
        <w:rPr>
          <w:color w:val="000000"/>
          <w:sz w:val="24"/>
          <w:szCs w:val="24"/>
        </w:rPr>
      </w:pPr>
      <w:bookmarkStart w:id="37" w:name="_Toc12444"/>
      <w:r>
        <w:rPr>
          <w:rFonts w:hint="eastAsia"/>
          <w:color w:val="000000"/>
          <w:sz w:val="24"/>
          <w:szCs w:val="24"/>
        </w:rPr>
        <w:t>开标</w:t>
      </w:r>
      <w:bookmarkEnd w:id="37"/>
    </w:p>
    <w:p>
      <w:pPr>
        <w:pStyle w:val="5"/>
        <w:rPr>
          <w:color w:val="000000"/>
          <w:sz w:val="24"/>
          <w:szCs w:val="24"/>
        </w:rPr>
      </w:pPr>
      <w:r>
        <w:rPr>
          <w:rFonts w:hint="eastAsia"/>
          <w:color w:val="000000"/>
          <w:sz w:val="24"/>
          <w:szCs w:val="24"/>
        </w:rPr>
        <w:t>采购人和集中采购机构在开标时间于开标地点组织公开开标。参加开标会的投标人代表应准时参加开标会并签名报到以证明其出席</w:t>
      </w:r>
    </w:p>
    <w:p>
      <w:pPr>
        <w:pStyle w:val="5"/>
        <w:rPr>
          <w:color w:val="000000"/>
          <w:sz w:val="24"/>
          <w:szCs w:val="24"/>
        </w:rPr>
      </w:pPr>
      <w:r>
        <w:rPr>
          <w:rFonts w:hint="eastAsia"/>
          <w:color w:val="000000"/>
          <w:sz w:val="24"/>
          <w:szCs w:val="24"/>
        </w:rPr>
        <w:t>开标时，集中采购机构当众宣读投标人名称、修改和撤回投标的通知、投标价格、折扣声明、是否提交了投标保证金，以及招标文件的其他主要内容。除了按照本须知的规定原封退回迟到的投标之外，开标时将不得拒绝任何投标。</w:t>
      </w:r>
    </w:p>
    <w:p>
      <w:pPr>
        <w:pStyle w:val="5"/>
        <w:rPr>
          <w:color w:val="000000"/>
          <w:sz w:val="24"/>
          <w:szCs w:val="24"/>
        </w:rPr>
      </w:pPr>
      <w:r>
        <w:rPr>
          <w:rFonts w:hint="eastAsia"/>
          <w:color w:val="000000"/>
          <w:sz w:val="24"/>
          <w:szCs w:val="24"/>
        </w:rPr>
        <w:t>在开标时没有启封和读出的投标文件（包括按照本须知递交的修改书），在评标时将不予考虑。没有启封和读出的投标文件将原封退回给投标人。</w:t>
      </w:r>
    </w:p>
    <w:p>
      <w:pPr>
        <w:pStyle w:val="5"/>
        <w:rPr>
          <w:color w:val="000000"/>
          <w:sz w:val="24"/>
          <w:szCs w:val="24"/>
        </w:rPr>
      </w:pPr>
      <w:r>
        <w:rPr>
          <w:rFonts w:hint="eastAsia"/>
          <w:color w:val="000000"/>
          <w:sz w:val="24"/>
          <w:szCs w:val="24"/>
        </w:rPr>
        <w:t>集中采购机构将做开标记录，并由投标代表签名确认其开标记录情况。</w:t>
      </w:r>
    </w:p>
    <w:p>
      <w:pPr>
        <w:pStyle w:val="4"/>
        <w:rPr>
          <w:color w:val="000000"/>
          <w:sz w:val="24"/>
          <w:szCs w:val="24"/>
        </w:rPr>
      </w:pPr>
      <w:bookmarkStart w:id="38" w:name="_Toc4797"/>
      <w:r>
        <w:rPr>
          <w:rFonts w:hint="eastAsia"/>
          <w:color w:val="000000"/>
          <w:sz w:val="24"/>
          <w:szCs w:val="24"/>
        </w:rPr>
        <w:t>投标文件的澄清</w:t>
      </w:r>
      <w:bookmarkEnd w:id="38"/>
    </w:p>
    <w:p>
      <w:pPr>
        <w:pStyle w:val="5"/>
        <w:rPr>
          <w:color w:val="000000"/>
          <w:sz w:val="24"/>
          <w:szCs w:val="24"/>
        </w:rPr>
      </w:pPr>
      <w:r>
        <w:rPr>
          <w:rFonts w:hint="eastAsia"/>
          <w:color w:val="000000"/>
          <w:sz w:val="24"/>
          <w:szCs w:val="24"/>
        </w:rPr>
        <w:t>在评标期间，评标委员会可要求投标人对其投标文件进行澄清，但不得寻求、提供或允许对投标价格等实质性内容做任何更改。有关澄清的要求和答复均应以书面形式提交。</w:t>
      </w:r>
    </w:p>
    <w:p>
      <w:pPr>
        <w:pStyle w:val="4"/>
        <w:rPr>
          <w:color w:val="000000"/>
          <w:sz w:val="24"/>
          <w:szCs w:val="24"/>
        </w:rPr>
      </w:pPr>
      <w:bookmarkStart w:id="39" w:name="_Toc5181"/>
      <w:r>
        <w:rPr>
          <w:rFonts w:hint="eastAsia"/>
          <w:color w:val="000000"/>
          <w:sz w:val="24"/>
          <w:szCs w:val="24"/>
        </w:rPr>
        <w:t>投标文件的初审</w:t>
      </w:r>
      <w:bookmarkEnd w:id="39"/>
    </w:p>
    <w:p>
      <w:pPr>
        <w:pStyle w:val="5"/>
        <w:rPr>
          <w:color w:val="000000"/>
          <w:sz w:val="24"/>
          <w:szCs w:val="24"/>
        </w:rPr>
      </w:pPr>
      <w:r>
        <w:rPr>
          <w:rFonts w:hint="eastAsia"/>
          <w:color w:val="000000"/>
          <w:sz w:val="24"/>
          <w:szCs w:val="24"/>
        </w:rPr>
        <w:t>投标文件的初审分为资格性检查和符合性检查。</w:t>
      </w:r>
    </w:p>
    <w:p>
      <w:pPr>
        <w:pStyle w:val="5"/>
        <w:rPr>
          <w:color w:val="000000"/>
          <w:sz w:val="24"/>
          <w:szCs w:val="24"/>
        </w:rPr>
      </w:pPr>
      <w:r>
        <w:rPr>
          <w:rFonts w:hint="eastAsia"/>
          <w:color w:val="000000"/>
          <w:sz w:val="24"/>
          <w:szCs w:val="24"/>
        </w:rPr>
        <w:t>资格性检查。依据法律法规和招标文件的规定，对投标文件的资格证明、投标文件等进行检查，以确定投标人是否具备投标资格。</w:t>
      </w:r>
    </w:p>
    <w:p>
      <w:pPr>
        <w:pStyle w:val="5"/>
        <w:rPr>
          <w:color w:val="000000"/>
          <w:sz w:val="24"/>
          <w:szCs w:val="24"/>
        </w:rPr>
      </w:pPr>
      <w:r>
        <w:rPr>
          <w:rFonts w:hint="eastAsia"/>
          <w:color w:val="000000"/>
          <w:sz w:val="24"/>
          <w:szCs w:val="24"/>
        </w:rPr>
        <w:t>符合性检查。依据招标文件的规定，从投标文件的有效性、完整性和对招标文件的响应程度进行审查，以确定是否对招标文件的实质性要求作出响应。</w:t>
      </w:r>
    </w:p>
    <w:p>
      <w:pPr>
        <w:pStyle w:val="5"/>
        <w:rPr>
          <w:color w:val="000000"/>
          <w:sz w:val="24"/>
          <w:szCs w:val="24"/>
        </w:rPr>
      </w:pPr>
      <w:r>
        <w:rPr>
          <w:rFonts w:hint="eastAsia"/>
          <w:color w:val="000000"/>
          <w:sz w:val="24"/>
          <w:szCs w:val="24"/>
        </w:rPr>
        <w:t>评标委员会将审查投标文件是否完整、总体编排是否有序、文件签署是否合格、投标人是否提交了投标保证金、有无计算上的错误等。</w:t>
      </w:r>
    </w:p>
    <w:p>
      <w:pPr>
        <w:pStyle w:val="5"/>
        <w:rPr>
          <w:color w:val="000000"/>
          <w:sz w:val="24"/>
          <w:szCs w:val="24"/>
        </w:rPr>
      </w:pPr>
      <w:r>
        <w:rPr>
          <w:rFonts w:hint="eastAsia"/>
          <w:color w:val="000000"/>
          <w:sz w:val="24"/>
          <w:szCs w:val="24"/>
        </w:rPr>
        <w:t>算术错误将按以下方法更正（次序排先者优先）：</w:t>
      </w:r>
    </w:p>
    <w:p>
      <w:pPr>
        <w:numPr>
          <w:ilvl w:val="0"/>
          <w:numId w:val="21"/>
        </w:numPr>
        <w:spacing w:line="360" w:lineRule="auto"/>
        <w:rPr>
          <w:rFonts w:ascii="宋体" w:hAnsi="宋体"/>
          <w:color w:val="000000"/>
          <w:sz w:val="24"/>
        </w:rPr>
      </w:pPr>
      <w:r>
        <w:rPr>
          <w:rFonts w:hint="eastAsia" w:ascii="宋体" w:hAnsi="宋体"/>
          <w:color w:val="000000"/>
          <w:sz w:val="24"/>
        </w:rPr>
        <w:t>若投标一览表内容与投标文件中明细表内容不一致的，以投标一览表为准；</w:t>
      </w:r>
    </w:p>
    <w:p>
      <w:pPr>
        <w:numPr>
          <w:ilvl w:val="0"/>
          <w:numId w:val="21"/>
        </w:numPr>
        <w:spacing w:line="360" w:lineRule="auto"/>
        <w:rPr>
          <w:rFonts w:ascii="宋体" w:hAnsi="宋体"/>
          <w:color w:val="000000"/>
          <w:sz w:val="24"/>
        </w:rPr>
      </w:pPr>
      <w:r>
        <w:rPr>
          <w:rFonts w:hint="eastAsia" w:ascii="宋体" w:hAnsi="宋体"/>
          <w:color w:val="000000"/>
          <w:sz w:val="24"/>
        </w:rPr>
        <w:t>投标文件的大写金额和小写金额不一致的，以大写金额为准；</w:t>
      </w:r>
    </w:p>
    <w:p>
      <w:pPr>
        <w:numPr>
          <w:ilvl w:val="0"/>
          <w:numId w:val="21"/>
        </w:numPr>
        <w:spacing w:line="360" w:lineRule="auto"/>
        <w:rPr>
          <w:rFonts w:ascii="宋体" w:hAnsi="宋体"/>
          <w:color w:val="000000"/>
          <w:sz w:val="24"/>
        </w:rPr>
      </w:pPr>
      <w:r>
        <w:rPr>
          <w:rFonts w:hint="eastAsia" w:ascii="宋体" w:hAnsi="宋体"/>
          <w:color w:val="000000"/>
          <w:sz w:val="24"/>
        </w:rPr>
        <w:t>总价金额与按单价汇总金额不一致的，以单价金额计算结果为准；</w:t>
      </w:r>
    </w:p>
    <w:p>
      <w:pPr>
        <w:numPr>
          <w:ilvl w:val="0"/>
          <w:numId w:val="21"/>
        </w:numPr>
        <w:spacing w:line="360" w:lineRule="auto"/>
        <w:rPr>
          <w:rFonts w:ascii="宋体" w:hAnsi="宋体"/>
          <w:color w:val="000000"/>
          <w:sz w:val="24"/>
        </w:rPr>
      </w:pPr>
      <w:r>
        <w:rPr>
          <w:rFonts w:hint="eastAsia" w:ascii="宋体" w:hAnsi="宋体"/>
          <w:color w:val="000000"/>
          <w:sz w:val="24"/>
        </w:rPr>
        <w:t>单价金额小数点有明显错位的，应以总价为准，并修改单价。</w:t>
      </w:r>
    </w:p>
    <w:p>
      <w:pPr>
        <w:spacing w:line="360" w:lineRule="auto"/>
        <w:ind w:left="839" w:firstLine="482" w:firstLineChars="200"/>
        <w:rPr>
          <w:rFonts w:ascii="宋体" w:hAnsi="宋体"/>
          <w:b/>
          <w:color w:val="000000"/>
          <w:sz w:val="24"/>
        </w:rPr>
      </w:pPr>
      <w:r>
        <w:rPr>
          <w:rFonts w:hint="eastAsia" w:ascii="宋体" w:hAnsi="宋体"/>
          <w:b/>
          <w:color w:val="000000"/>
          <w:sz w:val="24"/>
        </w:rPr>
        <w:t>如果投标人不接受以上对其错误的更正，其投标将被拒绝。</w:t>
      </w:r>
    </w:p>
    <w:p>
      <w:pPr>
        <w:pStyle w:val="5"/>
        <w:rPr>
          <w:color w:val="000000"/>
          <w:sz w:val="24"/>
          <w:szCs w:val="24"/>
        </w:rPr>
      </w:pPr>
      <w:r>
        <w:rPr>
          <w:rFonts w:hint="eastAsia"/>
          <w:color w:val="000000"/>
          <w:sz w:val="24"/>
          <w:szCs w:val="24"/>
        </w:rPr>
        <w:t>对于投标文件中不构成实质性偏差的不正规、不一致或不规则，评标委员会可以接受，但这种接受不能损害或影响任何投标人的相对排序。</w:t>
      </w:r>
    </w:p>
    <w:p>
      <w:pPr>
        <w:pStyle w:val="5"/>
        <w:rPr>
          <w:color w:val="000000"/>
          <w:sz w:val="24"/>
          <w:szCs w:val="24"/>
        </w:rPr>
      </w:pPr>
      <w:r>
        <w:rPr>
          <w:rFonts w:hint="eastAsia"/>
          <w:color w:val="000000"/>
          <w:sz w:val="24"/>
          <w:szCs w:val="24"/>
        </w:rPr>
        <w:t>评标委员会将要审查每份投标文件是否实质上响应了招标文件的要求。实质上响应的投标应该是与招标文件要求的全部条款、条件和规格相符，没有重大偏离的投标。对关键条文的偏离、保留或反对，例如关于投标保证金、适用法律、税等内容的偏离将被认为是实质上的偏离。评标委员会决定投标的响应性只根据投标本身的内容，而不寻求外部的证据。</w:t>
      </w:r>
    </w:p>
    <w:p>
      <w:pPr>
        <w:pStyle w:val="5"/>
        <w:rPr>
          <w:color w:val="000000"/>
          <w:sz w:val="24"/>
          <w:szCs w:val="24"/>
        </w:rPr>
      </w:pPr>
      <w:r>
        <w:rPr>
          <w:rFonts w:hint="eastAsia"/>
          <w:color w:val="000000"/>
          <w:sz w:val="24"/>
          <w:szCs w:val="24"/>
        </w:rPr>
        <w:t>实质上没有响应招标文件要求的投标将被拒绝。如发现下列情况之一的，其投标将被拒绝：</w:t>
      </w:r>
    </w:p>
    <w:p>
      <w:pPr>
        <w:numPr>
          <w:ilvl w:val="0"/>
          <w:numId w:val="22"/>
        </w:numPr>
        <w:spacing w:line="360" w:lineRule="auto"/>
        <w:rPr>
          <w:rFonts w:ascii="宋体" w:hAnsi="宋体"/>
          <w:color w:val="000000"/>
          <w:sz w:val="24"/>
        </w:rPr>
      </w:pPr>
      <w:r>
        <w:rPr>
          <w:rFonts w:hint="eastAsia" w:ascii="宋体" w:hAnsi="宋体"/>
          <w:color w:val="000000"/>
          <w:sz w:val="24"/>
        </w:rPr>
        <w:t>投标人未按规定提交有效投标保证金或金额不足；</w:t>
      </w:r>
    </w:p>
    <w:p>
      <w:pPr>
        <w:numPr>
          <w:ilvl w:val="0"/>
          <w:numId w:val="22"/>
        </w:numPr>
        <w:spacing w:line="360" w:lineRule="auto"/>
        <w:rPr>
          <w:rFonts w:ascii="宋体" w:hAnsi="宋体"/>
          <w:color w:val="000000"/>
          <w:sz w:val="24"/>
        </w:rPr>
      </w:pPr>
      <w:r>
        <w:rPr>
          <w:rFonts w:hint="eastAsia" w:ascii="宋体" w:hAnsi="宋体"/>
          <w:color w:val="000000"/>
          <w:sz w:val="24"/>
        </w:rPr>
        <w:t>超出经营范围投标的；</w:t>
      </w:r>
    </w:p>
    <w:p>
      <w:pPr>
        <w:numPr>
          <w:ilvl w:val="0"/>
          <w:numId w:val="22"/>
        </w:numPr>
        <w:spacing w:line="360" w:lineRule="auto"/>
        <w:rPr>
          <w:rFonts w:ascii="宋体" w:hAnsi="宋体"/>
          <w:color w:val="000000"/>
          <w:sz w:val="24"/>
        </w:rPr>
      </w:pPr>
      <w:r>
        <w:rPr>
          <w:rFonts w:hint="eastAsia" w:ascii="宋体" w:hAnsi="宋体"/>
          <w:color w:val="000000"/>
          <w:sz w:val="24"/>
        </w:rPr>
        <w:t>资格证明文件不全的；</w:t>
      </w:r>
    </w:p>
    <w:p>
      <w:pPr>
        <w:numPr>
          <w:ilvl w:val="0"/>
          <w:numId w:val="22"/>
        </w:numPr>
        <w:spacing w:line="360" w:lineRule="auto"/>
        <w:rPr>
          <w:rFonts w:ascii="宋体" w:hAnsi="宋体"/>
          <w:color w:val="000000"/>
          <w:sz w:val="24"/>
        </w:rPr>
      </w:pPr>
      <w:r>
        <w:rPr>
          <w:rFonts w:hint="eastAsia" w:ascii="宋体" w:hAnsi="宋体"/>
          <w:color w:val="000000"/>
          <w:sz w:val="24"/>
        </w:rPr>
        <w:t>投标文件中要求法人代表签字和加盖公章的文件无法人代表签字或公章的，或签字人无法人代表有效委托的；</w:t>
      </w:r>
    </w:p>
    <w:p>
      <w:pPr>
        <w:numPr>
          <w:ilvl w:val="0"/>
          <w:numId w:val="22"/>
        </w:numPr>
        <w:spacing w:line="360" w:lineRule="auto"/>
        <w:rPr>
          <w:rFonts w:ascii="宋体" w:hAnsi="宋体"/>
          <w:color w:val="000000"/>
          <w:sz w:val="24"/>
        </w:rPr>
      </w:pPr>
      <w:r>
        <w:rPr>
          <w:rFonts w:hint="eastAsia" w:ascii="宋体" w:hAnsi="宋体"/>
          <w:color w:val="000000"/>
          <w:sz w:val="24"/>
        </w:rPr>
        <w:t>未按招标文件要求提交投标函，或投标函的内容与招标文件有明显不一致的；</w:t>
      </w:r>
    </w:p>
    <w:p>
      <w:pPr>
        <w:numPr>
          <w:ilvl w:val="0"/>
          <w:numId w:val="22"/>
        </w:numPr>
        <w:spacing w:line="360" w:lineRule="auto"/>
        <w:rPr>
          <w:rFonts w:ascii="宋体" w:hAnsi="宋体"/>
          <w:color w:val="000000"/>
          <w:sz w:val="24"/>
        </w:rPr>
      </w:pPr>
      <w:r>
        <w:rPr>
          <w:rFonts w:hint="eastAsia" w:ascii="宋体" w:hAnsi="宋体"/>
          <w:color w:val="000000"/>
          <w:sz w:val="24"/>
        </w:rPr>
        <w:t>无投标报价表或投标分项价格表的（如果有要求）；</w:t>
      </w:r>
    </w:p>
    <w:p>
      <w:pPr>
        <w:numPr>
          <w:ilvl w:val="0"/>
          <w:numId w:val="22"/>
        </w:numPr>
        <w:spacing w:line="360" w:lineRule="auto"/>
        <w:rPr>
          <w:rFonts w:ascii="宋体" w:hAnsi="宋体"/>
          <w:color w:val="000000"/>
          <w:sz w:val="24"/>
        </w:rPr>
      </w:pPr>
      <w:r>
        <w:rPr>
          <w:rFonts w:hint="eastAsia" w:ascii="宋体" w:hAnsi="宋体"/>
          <w:color w:val="000000"/>
          <w:sz w:val="24"/>
        </w:rPr>
        <w:t>投标报价有严重缺漏项目的；</w:t>
      </w:r>
    </w:p>
    <w:p>
      <w:pPr>
        <w:numPr>
          <w:ilvl w:val="0"/>
          <w:numId w:val="22"/>
        </w:numPr>
        <w:spacing w:line="360" w:lineRule="auto"/>
        <w:rPr>
          <w:rFonts w:ascii="宋体" w:hAnsi="宋体"/>
          <w:color w:val="000000"/>
          <w:sz w:val="24"/>
        </w:rPr>
      </w:pPr>
      <w:r>
        <w:rPr>
          <w:rFonts w:hint="eastAsia" w:ascii="宋体" w:hAnsi="宋体"/>
          <w:color w:val="000000"/>
          <w:sz w:val="24"/>
        </w:rPr>
        <w:t>投标有效期不足的；</w:t>
      </w:r>
    </w:p>
    <w:p>
      <w:pPr>
        <w:numPr>
          <w:ilvl w:val="0"/>
          <w:numId w:val="22"/>
        </w:numPr>
        <w:spacing w:line="360" w:lineRule="auto"/>
        <w:rPr>
          <w:rFonts w:ascii="宋体" w:hAnsi="宋体"/>
          <w:color w:val="000000"/>
          <w:sz w:val="24"/>
        </w:rPr>
      </w:pPr>
      <w:r>
        <w:rPr>
          <w:rFonts w:hint="eastAsia" w:ascii="宋体" w:hAnsi="宋体"/>
          <w:color w:val="000000"/>
          <w:sz w:val="24"/>
        </w:rPr>
        <w:t>投标报价超出采购人最高限价的，中标后又不接受最高限价的；</w:t>
      </w:r>
    </w:p>
    <w:p>
      <w:pPr>
        <w:spacing w:line="360" w:lineRule="auto"/>
        <w:ind w:left="839"/>
        <w:rPr>
          <w:rFonts w:ascii="宋体" w:hAnsi="宋体"/>
          <w:color w:val="000000"/>
          <w:sz w:val="24"/>
        </w:rPr>
      </w:pPr>
      <w:r>
        <w:rPr>
          <w:rFonts w:hint="eastAsia" w:ascii="宋体" w:hAnsi="宋体"/>
          <w:color w:val="000000"/>
          <w:sz w:val="24"/>
        </w:rPr>
        <w:t>（10）对招标文件的实质性要求未作出实质性响应的；</w:t>
      </w:r>
    </w:p>
    <w:p>
      <w:pPr>
        <w:spacing w:line="360" w:lineRule="auto"/>
        <w:ind w:left="839"/>
        <w:rPr>
          <w:rFonts w:ascii="宋体" w:hAnsi="宋体"/>
          <w:color w:val="000000"/>
          <w:sz w:val="24"/>
        </w:rPr>
      </w:pPr>
      <w:r>
        <w:rPr>
          <w:rFonts w:hint="eastAsia" w:ascii="宋体" w:hAnsi="宋体"/>
          <w:color w:val="000000"/>
          <w:sz w:val="24"/>
        </w:rPr>
        <w:t>（11）招标文件当中已列明的其他导致废标的因素。</w:t>
      </w:r>
    </w:p>
    <w:p>
      <w:pPr>
        <w:pStyle w:val="4"/>
        <w:rPr>
          <w:color w:val="000000"/>
          <w:sz w:val="24"/>
          <w:szCs w:val="24"/>
        </w:rPr>
      </w:pPr>
      <w:bookmarkStart w:id="40" w:name="_Toc5571"/>
      <w:r>
        <w:rPr>
          <w:rFonts w:hint="eastAsia"/>
          <w:color w:val="000000"/>
          <w:sz w:val="24"/>
          <w:szCs w:val="24"/>
        </w:rPr>
        <w:t>评标</w:t>
      </w:r>
      <w:bookmarkEnd w:id="40"/>
    </w:p>
    <w:p>
      <w:pPr>
        <w:pStyle w:val="5"/>
        <w:rPr>
          <w:color w:val="000000"/>
          <w:sz w:val="24"/>
          <w:szCs w:val="24"/>
        </w:rPr>
      </w:pPr>
      <w:r>
        <w:rPr>
          <w:rFonts w:hint="eastAsia"/>
          <w:color w:val="000000"/>
          <w:sz w:val="24"/>
          <w:szCs w:val="24"/>
        </w:rPr>
        <w:t>采用综合评分法进行评审</w:t>
      </w:r>
    </w:p>
    <w:p>
      <w:pPr>
        <w:pStyle w:val="7"/>
        <w:tabs>
          <w:tab w:val="left" w:pos="2706"/>
        </w:tabs>
        <w:rPr>
          <w:color w:val="000000"/>
          <w:sz w:val="24"/>
          <w:szCs w:val="24"/>
        </w:rPr>
      </w:pPr>
      <w:r>
        <w:rPr>
          <w:rFonts w:hint="eastAsia"/>
          <w:color w:val="000000"/>
          <w:sz w:val="24"/>
          <w:szCs w:val="24"/>
        </w:rPr>
        <w:t>定标原则</w:t>
      </w:r>
    </w:p>
    <w:p>
      <w:pPr>
        <w:pStyle w:val="6"/>
        <w:numPr>
          <w:ilvl w:val="0"/>
          <w:numId w:val="23"/>
        </w:numPr>
        <w:spacing w:line="360" w:lineRule="auto"/>
        <w:rPr>
          <w:rFonts w:ascii="宋体" w:hAnsi="宋体"/>
          <w:color w:val="000000"/>
          <w:sz w:val="24"/>
        </w:rPr>
      </w:pPr>
      <w:r>
        <w:rPr>
          <w:rFonts w:hint="eastAsia" w:ascii="宋体" w:hAnsi="宋体"/>
          <w:color w:val="000000"/>
          <w:sz w:val="24"/>
        </w:rPr>
        <w:t>评标工作将按照招标文件的要求和条件，比照投标文件进行评审，评审分为资格性检查、符合性检查、综合评审三部分。通过评审，评出综合评审最优的投标人。</w:t>
      </w:r>
    </w:p>
    <w:p>
      <w:pPr>
        <w:pStyle w:val="6"/>
        <w:numPr>
          <w:ilvl w:val="0"/>
          <w:numId w:val="23"/>
        </w:numPr>
        <w:tabs>
          <w:tab w:val="left" w:pos="1560"/>
        </w:tabs>
        <w:spacing w:line="360" w:lineRule="auto"/>
        <w:rPr>
          <w:rFonts w:ascii="宋体" w:hAnsi="宋体"/>
          <w:color w:val="000000"/>
          <w:sz w:val="24"/>
        </w:rPr>
      </w:pPr>
      <w:r>
        <w:rPr>
          <w:rFonts w:hint="eastAsia" w:ascii="宋体" w:hAnsi="宋体"/>
          <w:color w:val="000000"/>
          <w:sz w:val="24"/>
        </w:rPr>
        <w:t>评标委员会只就投标文件中所载明的情况进行评审，严格按照招标文件规定的评标方法和评标标准进行评标，独立对每个有效投标人的投标文件进行评价、打分。</w:t>
      </w:r>
    </w:p>
    <w:p>
      <w:pPr>
        <w:pStyle w:val="6"/>
        <w:numPr>
          <w:ilvl w:val="0"/>
          <w:numId w:val="23"/>
        </w:numPr>
        <w:tabs>
          <w:tab w:val="left" w:pos="1560"/>
        </w:tabs>
        <w:spacing w:line="360" w:lineRule="auto"/>
        <w:rPr>
          <w:rFonts w:ascii="宋体" w:hAnsi="宋体"/>
          <w:color w:val="000000"/>
          <w:sz w:val="24"/>
        </w:rPr>
      </w:pPr>
      <w:r>
        <w:rPr>
          <w:rFonts w:hint="eastAsia" w:ascii="宋体" w:hAnsi="宋体"/>
          <w:color w:val="000000"/>
          <w:sz w:val="24"/>
        </w:rPr>
        <w:t>评分按四舍五入的原则精确至小数点后两位。</w:t>
      </w:r>
    </w:p>
    <w:p>
      <w:pPr>
        <w:pStyle w:val="7"/>
        <w:tabs>
          <w:tab w:val="left" w:pos="2706"/>
        </w:tabs>
        <w:rPr>
          <w:color w:val="000000"/>
          <w:sz w:val="24"/>
          <w:szCs w:val="24"/>
        </w:rPr>
      </w:pPr>
      <w:r>
        <w:rPr>
          <w:rFonts w:hint="eastAsia"/>
          <w:color w:val="000000"/>
          <w:sz w:val="24"/>
          <w:szCs w:val="24"/>
        </w:rPr>
        <w:t>评标办法</w:t>
      </w:r>
    </w:p>
    <w:p>
      <w:pPr>
        <w:pStyle w:val="6"/>
        <w:spacing w:line="360" w:lineRule="auto"/>
        <w:ind w:left="993" w:firstLine="0"/>
        <w:rPr>
          <w:rFonts w:ascii="宋体" w:hAnsi="宋体"/>
          <w:color w:val="000000"/>
          <w:sz w:val="24"/>
        </w:rPr>
      </w:pPr>
      <w:r>
        <w:rPr>
          <w:rFonts w:hint="eastAsia" w:ascii="宋体" w:hAnsi="宋体"/>
          <w:color w:val="000000"/>
          <w:sz w:val="24"/>
        </w:rPr>
        <w:t>（1）</w:t>
      </w:r>
      <w:r>
        <w:rPr>
          <w:rFonts w:ascii="宋体" w:hAnsi="宋体"/>
          <w:color w:val="000000"/>
          <w:sz w:val="24"/>
        </w:rPr>
        <w:t>对每个投标人进行</w:t>
      </w:r>
      <w:r>
        <w:rPr>
          <w:rFonts w:hint="eastAsia" w:ascii="宋体" w:hAnsi="宋体"/>
          <w:color w:val="000000"/>
          <w:sz w:val="24"/>
        </w:rPr>
        <w:t>资格性、符合性检查（初审），</w:t>
      </w:r>
    </w:p>
    <w:p>
      <w:pPr>
        <w:pStyle w:val="6"/>
        <w:spacing w:line="360" w:lineRule="auto"/>
        <w:ind w:firstLine="960" w:firstLineChars="400"/>
        <w:rPr>
          <w:rFonts w:ascii="宋体" w:hAnsi="宋体"/>
          <w:color w:val="000000"/>
          <w:sz w:val="24"/>
        </w:rPr>
      </w:pPr>
      <w:r>
        <w:rPr>
          <w:rFonts w:hint="eastAsia" w:ascii="宋体" w:hAnsi="宋体"/>
          <w:color w:val="000000"/>
          <w:sz w:val="24"/>
        </w:rPr>
        <w:t>（2）对通过初审的投标人进行技术和商务的综合评审。</w:t>
      </w:r>
    </w:p>
    <w:p>
      <w:pPr>
        <w:tabs>
          <w:tab w:val="left" w:pos="840"/>
        </w:tabs>
        <w:snapToGrid w:val="0"/>
        <w:jc w:val="center"/>
        <w:rPr>
          <w:rFonts w:ascii="宋体" w:hAnsi="宋体"/>
          <w:b/>
          <w:color w:val="000000"/>
          <w:sz w:val="24"/>
        </w:rPr>
      </w:pPr>
      <w:r>
        <w:rPr>
          <w:rFonts w:hint="eastAsia" w:ascii="宋体" w:hAnsi="宋体"/>
          <w:b/>
          <w:color w:val="000000"/>
          <w:sz w:val="24"/>
        </w:rPr>
        <w:t>技术商务评分表</w:t>
      </w:r>
    </w:p>
    <w:p>
      <w:pPr>
        <w:snapToGrid w:val="0"/>
        <w:rPr>
          <w:rFonts w:ascii="宋体" w:hAnsi="宋体"/>
          <w:b/>
          <w:color w:val="000000"/>
          <w:sz w:val="24"/>
        </w:rPr>
      </w:pPr>
    </w:p>
    <w:tbl>
      <w:tblPr>
        <w:tblStyle w:val="22"/>
        <w:tblW w:w="9900" w:type="dxa"/>
        <w:tblInd w:w="108" w:type="dxa"/>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
      <w:tblGrid>
        <w:gridCol w:w="2700"/>
        <w:gridCol w:w="6480"/>
        <w:gridCol w:w="720"/>
      </w:tblGrid>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PrEx>
        <w:trPr>
          <w:trHeight w:val="702" w:hRule="atLeast"/>
        </w:trPr>
        <w:tc>
          <w:tcPr>
            <w:tcW w:w="9180" w:type="dxa"/>
            <w:gridSpan w:val="2"/>
            <w:tcBorders>
              <w:top w:val="single" w:color="auto" w:sz="2" w:space="0"/>
              <w:left w:val="single" w:color="auto" w:sz="2" w:space="0"/>
              <w:bottom w:val="single" w:color="auto" w:sz="2" w:space="0"/>
              <w:right w:val="single" w:color="auto" w:sz="2" w:space="0"/>
              <w:tl2br w:val="single" w:color="auto" w:sz="4" w:space="0"/>
            </w:tcBorders>
          </w:tcPr>
          <w:p>
            <w:pPr>
              <w:spacing w:line="324" w:lineRule="auto"/>
              <w:ind w:left="210" w:leftChars="100" w:firstLine="3360" w:firstLineChars="1400"/>
              <w:jc w:val="left"/>
              <w:rPr>
                <w:rFonts w:ascii="宋体" w:hAnsi="宋体"/>
                <w:color w:val="000000"/>
                <w:sz w:val="24"/>
              </w:rPr>
            </w:pPr>
            <w:r>
              <w:rPr>
                <w:rFonts w:hint="eastAsia" w:ascii="宋体" w:hAnsi="宋体"/>
                <w:color w:val="000000"/>
                <w:sz w:val="24"/>
              </w:rPr>
              <w:t>投标单位</w:t>
            </w:r>
          </w:p>
          <w:p>
            <w:pPr>
              <w:spacing w:line="324" w:lineRule="auto"/>
              <w:ind w:left="210" w:leftChars="100"/>
              <w:jc w:val="left"/>
              <w:rPr>
                <w:rFonts w:ascii="宋体" w:hAnsi="宋体"/>
                <w:color w:val="000000"/>
                <w:sz w:val="24"/>
              </w:rPr>
            </w:pPr>
            <w:r>
              <w:rPr>
                <w:rFonts w:ascii="宋体" w:hAnsi="宋体"/>
                <w:color w:val="000000"/>
                <w:sz w:val="24"/>
              </w:rPr>
              <w:t xml:space="preserve">          </w:t>
            </w:r>
            <w:r>
              <w:rPr>
                <w:rFonts w:hint="eastAsia" w:ascii="宋体" w:hAnsi="宋体"/>
                <w:color w:val="000000"/>
                <w:sz w:val="24"/>
              </w:rPr>
              <w:t>评分</w:t>
            </w:r>
          </w:p>
        </w:tc>
        <w:tc>
          <w:tcPr>
            <w:tcW w:w="720" w:type="dxa"/>
            <w:tcBorders>
              <w:top w:val="single" w:color="auto" w:sz="2" w:space="0"/>
              <w:left w:val="single" w:color="auto" w:sz="2" w:space="0"/>
              <w:bottom w:val="single" w:color="auto" w:sz="4" w:space="0"/>
              <w:right w:val="single" w:color="auto" w:sz="4" w:space="0"/>
            </w:tcBorders>
            <w:vAlign w:val="center"/>
          </w:tcPr>
          <w:p>
            <w:pPr>
              <w:spacing w:line="324" w:lineRule="auto"/>
              <w:jc w:val="center"/>
              <w:rPr>
                <w:rFonts w:ascii="宋体" w:hAnsi="宋体"/>
                <w:color w:val="000000"/>
                <w:sz w:val="24"/>
              </w:rPr>
            </w:pPr>
            <w:r>
              <w:rPr>
                <w:rFonts w:hint="eastAsia" w:ascii="宋体" w:hAnsi="宋体"/>
                <w:color w:val="000000"/>
                <w:sz w:val="24"/>
              </w:rPr>
              <w:t>权重</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1310" w:hRule="atLeast"/>
        </w:trPr>
        <w:tc>
          <w:tcPr>
            <w:tcW w:w="2700" w:type="dxa"/>
            <w:tcBorders>
              <w:top w:val="single" w:color="auto" w:sz="2" w:space="0"/>
              <w:left w:val="single" w:color="auto" w:sz="2" w:space="0"/>
              <w:bottom w:val="single" w:color="auto" w:sz="2" w:space="0"/>
              <w:right w:val="single" w:color="auto" w:sz="2" w:space="0"/>
            </w:tcBorders>
            <w:vAlign w:val="center"/>
          </w:tcPr>
          <w:p>
            <w:pPr>
              <w:spacing w:line="324" w:lineRule="auto"/>
              <w:rPr>
                <w:rFonts w:ascii="宋体" w:hAnsi="宋体"/>
                <w:color w:val="000000"/>
                <w:sz w:val="24"/>
              </w:rPr>
            </w:pPr>
            <w:r>
              <w:rPr>
                <w:rFonts w:hint="eastAsia" w:ascii="宋体" w:hAnsi="宋体"/>
                <w:color w:val="000000"/>
                <w:sz w:val="24"/>
              </w:rPr>
              <w:t>设备的技术参数、性能、材质的符合性</w:t>
            </w:r>
          </w:p>
        </w:tc>
        <w:tc>
          <w:tcPr>
            <w:tcW w:w="6480" w:type="dxa"/>
            <w:tcBorders>
              <w:top w:val="single" w:color="auto" w:sz="4" w:space="0"/>
              <w:left w:val="single" w:color="auto" w:sz="2" w:space="0"/>
              <w:right w:val="single" w:color="auto" w:sz="4" w:space="0"/>
            </w:tcBorders>
            <w:vAlign w:val="center"/>
          </w:tcPr>
          <w:p>
            <w:pPr>
              <w:spacing w:line="300" w:lineRule="exact"/>
              <w:rPr>
                <w:rFonts w:ascii="宋体" w:hAnsi="宋体"/>
                <w:color w:val="000000"/>
                <w:sz w:val="24"/>
              </w:rPr>
            </w:pPr>
            <w:r>
              <w:rPr>
                <w:rFonts w:hint="eastAsia" w:ascii="宋体" w:hAnsi="宋体"/>
                <w:color w:val="000000"/>
                <w:sz w:val="24"/>
              </w:rPr>
              <w:t>满足招标文件要求36分（基准分）；带</w:t>
            </w:r>
            <w:r>
              <w:rPr>
                <w:rFonts w:hint="eastAsia" w:ascii="宋体" w:hAnsi="宋体" w:eastAsia="宋体" w:cs="宋体"/>
                <w:b w:val="0"/>
                <w:bCs w:val="0"/>
                <w:sz w:val="28"/>
                <w:szCs w:val="28"/>
              </w:rPr>
              <w:t>▲</w:t>
            </w:r>
            <w:r>
              <w:rPr>
                <w:rFonts w:hint="eastAsia" w:ascii="宋体" w:hAnsi="宋体" w:cs="宋体"/>
                <w:kern w:val="0"/>
                <w:sz w:val="24"/>
                <w:szCs w:val="24"/>
                <w:lang w:eastAsia="zh-CN"/>
              </w:rPr>
              <w:t>号</w:t>
            </w:r>
            <w:r>
              <w:rPr>
                <w:rFonts w:hint="eastAsia" w:ascii="宋体" w:hAnsi="宋体"/>
                <w:color w:val="000000"/>
                <w:sz w:val="24"/>
              </w:rPr>
              <w:t>每负偏离一项则在基准分36分的基础上扣3分；基它每负偏离一项则在基准分36分的基础上扣2分；扣完为止。</w:t>
            </w:r>
          </w:p>
          <w:p>
            <w:pPr>
              <w:spacing w:line="300" w:lineRule="exact"/>
              <w:rPr>
                <w:rFonts w:ascii="宋体" w:hAnsi="宋体"/>
                <w:color w:val="000000"/>
              </w:rPr>
            </w:pPr>
            <w:r>
              <w:rPr>
                <w:rFonts w:hint="eastAsia" w:ascii="宋体" w:hAnsi="宋体" w:cs="宋体"/>
                <w:color w:val="000000"/>
                <w:kern w:val="0"/>
                <w:sz w:val="24"/>
              </w:rPr>
              <w:t>所有投标人须提供投标产品彩页及相应技术参数的厂家使用说明书作为技术证明文件，否则评标委员会有权视相应技术参数响应不符合招标要求（如厂家的产品使用说明书为英文版，请同时提供中文版）。</w:t>
            </w:r>
          </w:p>
        </w:tc>
        <w:tc>
          <w:tcPr>
            <w:tcW w:w="720" w:type="dxa"/>
            <w:tcBorders>
              <w:top w:val="single" w:color="auto" w:sz="4" w:space="0"/>
              <w:left w:val="single" w:color="auto" w:sz="4" w:space="0"/>
              <w:bottom w:val="single" w:color="auto" w:sz="4" w:space="0"/>
              <w:right w:val="single" w:color="auto" w:sz="4" w:space="0"/>
            </w:tcBorders>
            <w:vAlign w:val="center"/>
          </w:tcPr>
          <w:p>
            <w:pPr>
              <w:spacing w:line="324" w:lineRule="auto"/>
              <w:jc w:val="center"/>
              <w:rPr>
                <w:rFonts w:ascii="宋体" w:hAnsi="宋体"/>
                <w:b/>
                <w:color w:val="000000"/>
                <w:sz w:val="24"/>
              </w:rPr>
            </w:pPr>
            <w:r>
              <w:rPr>
                <w:rFonts w:hint="eastAsia" w:ascii="宋体" w:hAnsi="宋体"/>
                <w:b/>
                <w:color w:val="000000"/>
                <w:sz w:val="24"/>
              </w:rPr>
              <w:t>36</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777" w:hRule="atLeast"/>
        </w:trPr>
        <w:tc>
          <w:tcPr>
            <w:tcW w:w="2700" w:type="dxa"/>
            <w:tcBorders>
              <w:top w:val="single" w:color="auto" w:sz="2" w:space="0"/>
              <w:left w:val="single" w:color="auto" w:sz="2" w:space="0"/>
              <w:bottom w:val="single" w:color="auto" w:sz="2" w:space="0"/>
              <w:right w:val="single" w:color="auto" w:sz="2" w:space="0"/>
            </w:tcBorders>
            <w:vAlign w:val="center"/>
          </w:tcPr>
          <w:p>
            <w:pPr>
              <w:spacing w:line="324" w:lineRule="auto"/>
              <w:rPr>
                <w:rFonts w:ascii="宋体" w:hAnsi="宋体"/>
                <w:color w:val="000000"/>
                <w:sz w:val="24"/>
              </w:rPr>
            </w:pPr>
            <w:r>
              <w:rPr>
                <w:rFonts w:hint="eastAsia" w:ascii="宋体" w:hAnsi="宋体"/>
                <w:color w:val="000000"/>
                <w:sz w:val="24"/>
              </w:rPr>
              <w:t>设备的先进性和可靠性</w:t>
            </w:r>
          </w:p>
        </w:tc>
        <w:tc>
          <w:tcPr>
            <w:tcW w:w="6480" w:type="dxa"/>
            <w:tcBorders>
              <w:top w:val="single" w:color="auto" w:sz="4" w:space="0"/>
              <w:left w:val="single" w:color="auto" w:sz="2" w:space="0"/>
              <w:right w:val="single" w:color="auto" w:sz="4" w:space="0"/>
            </w:tcBorders>
            <w:vAlign w:val="center"/>
          </w:tcPr>
          <w:p>
            <w:pPr>
              <w:pStyle w:val="6"/>
              <w:ind w:firstLine="0"/>
              <w:rPr>
                <w:rFonts w:ascii="宋体" w:hAnsi="宋体"/>
                <w:color w:val="000000"/>
                <w:sz w:val="24"/>
              </w:rPr>
            </w:pPr>
            <w:r>
              <w:rPr>
                <w:rFonts w:hint="eastAsia" w:ascii="宋体" w:hAnsi="宋体" w:cs="宋体"/>
                <w:color w:val="000000"/>
                <w:kern w:val="0"/>
                <w:sz w:val="24"/>
              </w:rPr>
              <w:t>由评委对各投标人（横向比较）的</w:t>
            </w:r>
            <w:r>
              <w:rPr>
                <w:rFonts w:hint="eastAsia" w:ascii="宋体" w:hAnsi="宋体"/>
                <w:color w:val="000000"/>
                <w:sz w:val="24"/>
              </w:rPr>
              <w:t>设备</w:t>
            </w:r>
            <w:r>
              <w:rPr>
                <w:rFonts w:hint="eastAsia" w:ascii="宋体" w:hAnsi="宋体" w:cs="宋体"/>
                <w:color w:val="000000"/>
                <w:kern w:val="0"/>
                <w:sz w:val="24"/>
              </w:rPr>
              <w:t>进行评议及打分，</w:t>
            </w:r>
            <w:r>
              <w:rPr>
                <w:rFonts w:hint="eastAsia" w:ascii="宋体" w:hAnsi="宋体"/>
                <w:color w:val="000000"/>
                <w:sz w:val="24"/>
              </w:rPr>
              <w:t>先进性和可靠性</w:t>
            </w:r>
            <w:r>
              <w:rPr>
                <w:rFonts w:hint="eastAsia" w:ascii="宋体" w:hAnsi="宋体" w:cs="宋体"/>
                <w:color w:val="000000"/>
                <w:kern w:val="0"/>
                <w:sz w:val="24"/>
              </w:rPr>
              <w:t>高6-8分、</w:t>
            </w:r>
            <w:r>
              <w:rPr>
                <w:rFonts w:hint="eastAsia" w:ascii="宋体" w:hAnsi="宋体"/>
                <w:color w:val="000000"/>
                <w:sz w:val="24"/>
              </w:rPr>
              <w:t>先进性和可靠性</w:t>
            </w:r>
            <w:r>
              <w:rPr>
                <w:rFonts w:hint="eastAsia" w:ascii="宋体" w:hAnsi="宋体" w:cs="宋体"/>
                <w:color w:val="000000"/>
                <w:kern w:val="0"/>
                <w:sz w:val="24"/>
              </w:rPr>
              <w:t>中等3-5分、</w:t>
            </w:r>
            <w:r>
              <w:rPr>
                <w:rFonts w:hint="eastAsia" w:ascii="宋体" w:hAnsi="宋体"/>
                <w:color w:val="000000"/>
                <w:sz w:val="24"/>
              </w:rPr>
              <w:t>先进性和可靠性低</w:t>
            </w:r>
            <w:r>
              <w:rPr>
                <w:rFonts w:hint="eastAsia" w:ascii="宋体" w:hAnsi="宋体" w:cs="宋体"/>
                <w:color w:val="000000"/>
                <w:kern w:val="0"/>
                <w:sz w:val="24"/>
              </w:rPr>
              <w:t>1-3分。</w:t>
            </w:r>
          </w:p>
        </w:tc>
        <w:tc>
          <w:tcPr>
            <w:tcW w:w="720" w:type="dxa"/>
            <w:tcBorders>
              <w:top w:val="single" w:color="auto" w:sz="4" w:space="0"/>
              <w:left w:val="single" w:color="auto" w:sz="4" w:space="0"/>
              <w:bottom w:val="single" w:color="auto" w:sz="4" w:space="0"/>
              <w:right w:val="single" w:color="auto" w:sz="4" w:space="0"/>
            </w:tcBorders>
            <w:vAlign w:val="center"/>
          </w:tcPr>
          <w:p>
            <w:pPr>
              <w:spacing w:line="324" w:lineRule="auto"/>
              <w:jc w:val="center"/>
              <w:rPr>
                <w:rFonts w:ascii="宋体" w:hAnsi="宋体" w:eastAsia="宋体"/>
                <w:b/>
                <w:color w:val="000000"/>
                <w:sz w:val="24"/>
              </w:rPr>
            </w:pPr>
            <w:r>
              <w:rPr>
                <w:rFonts w:hint="eastAsia" w:ascii="宋体" w:hAnsi="宋体"/>
                <w:b/>
                <w:color w:val="000000"/>
                <w:sz w:val="24"/>
              </w:rPr>
              <w:t>8</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777" w:hRule="atLeast"/>
        </w:trPr>
        <w:tc>
          <w:tcPr>
            <w:tcW w:w="2700" w:type="dxa"/>
            <w:tcBorders>
              <w:top w:val="single" w:color="auto" w:sz="2" w:space="0"/>
              <w:left w:val="single" w:color="auto" w:sz="2" w:space="0"/>
              <w:bottom w:val="single" w:color="auto" w:sz="2" w:space="0"/>
              <w:right w:val="single" w:color="auto" w:sz="2" w:space="0"/>
            </w:tcBorders>
            <w:vAlign w:val="center"/>
          </w:tcPr>
          <w:p>
            <w:pPr>
              <w:spacing w:line="324" w:lineRule="auto"/>
              <w:rPr>
                <w:rFonts w:ascii="宋体" w:hAnsi="宋体"/>
                <w:color w:val="000000"/>
                <w:sz w:val="24"/>
              </w:rPr>
            </w:pPr>
            <w:r>
              <w:rPr>
                <w:rFonts w:hint="eastAsia" w:ascii="宋体" w:hAnsi="宋体" w:cs="宋体"/>
                <w:color w:val="000000"/>
                <w:kern w:val="0"/>
                <w:sz w:val="24"/>
              </w:rPr>
              <w:t>所投</w:t>
            </w:r>
            <w:r>
              <w:rPr>
                <w:rFonts w:hint="eastAsia" w:ascii="宋体" w:hAnsi="宋体"/>
                <w:color w:val="000000"/>
                <w:sz w:val="24"/>
              </w:rPr>
              <w:t>设备</w:t>
            </w:r>
            <w:r>
              <w:rPr>
                <w:rFonts w:hint="eastAsia" w:ascii="宋体" w:hAnsi="宋体" w:cs="宋体"/>
                <w:color w:val="000000"/>
                <w:kern w:val="0"/>
                <w:sz w:val="24"/>
              </w:rPr>
              <w:t>配置、选型的合理性</w:t>
            </w:r>
          </w:p>
        </w:tc>
        <w:tc>
          <w:tcPr>
            <w:tcW w:w="6480" w:type="dxa"/>
            <w:tcBorders>
              <w:top w:val="single" w:color="auto" w:sz="4" w:space="0"/>
              <w:left w:val="single" w:color="auto" w:sz="2" w:space="0"/>
              <w:right w:val="single" w:color="auto" w:sz="4" w:space="0"/>
            </w:tcBorders>
            <w:vAlign w:val="center"/>
          </w:tcPr>
          <w:p>
            <w:pPr>
              <w:pStyle w:val="6"/>
              <w:ind w:firstLine="0"/>
              <w:rPr>
                <w:rFonts w:ascii="宋体" w:hAnsi="宋体" w:cs="宋体"/>
                <w:color w:val="000000"/>
                <w:kern w:val="0"/>
                <w:sz w:val="24"/>
              </w:rPr>
            </w:pPr>
            <w:r>
              <w:rPr>
                <w:rFonts w:hint="eastAsia" w:ascii="宋体" w:hAnsi="宋体"/>
                <w:color w:val="000000"/>
                <w:kern w:val="0"/>
                <w:sz w:val="24"/>
              </w:rPr>
              <w:t>由评委对各投标人的</w:t>
            </w:r>
            <w:r>
              <w:rPr>
                <w:rFonts w:hint="eastAsia" w:ascii="宋体" w:hAnsi="宋体"/>
                <w:color w:val="000000"/>
                <w:sz w:val="24"/>
              </w:rPr>
              <w:t>设备</w:t>
            </w:r>
            <w:r>
              <w:rPr>
                <w:rFonts w:hint="eastAsia" w:ascii="宋体" w:hAnsi="宋体"/>
                <w:color w:val="000000"/>
                <w:kern w:val="0"/>
                <w:sz w:val="24"/>
              </w:rPr>
              <w:t>进行评议及打分，优6-7分、良3-5分、一般</w:t>
            </w:r>
            <w:r>
              <w:rPr>
                <w:rFonts w:hint="eastAsia" w:ascii="宋体" w:hAnsi="宋体" w:cs="宋体"/>
                <w:color w:val="000000"/>
                <w:kern w:val="0"/>
                <w:sz w:val="24"/>
              </w:rPr>
              <w:t>1-2</w:t>
            </w:r>
            <w:r>
              <w:rPr>
                <w:rFonts w:hint="eastAsia" w:ascii="宋体" w:hAnsi="宋体"/>
                <w:color w:val="000000"/>
                <w:kern w:val="0"/>
                <w:sz w:val="24"/>
              </w:rPr>
              <w:t>分。</w:t>
            </w:r>
          </w:p>
        </w:tc>
        <w:tc>
          <w:tcPr>
            <w:tcW w:w="720" w:type="dxa"/>
            <w:tcBorders>
              <w:top w:val="single" w:color="auto" w:sz="4" w:space="0"/>
              <w:left w:val="single" w:color="auto" w:sz="4" w:space="0"/>
              <w:bottom w:val="single" w:color="auto" w:sz="4" w:space="0"/>
              <w:right w:val="single" w:color="auto" w:sz="4" w:space="0"/>
            </w:tcBorders>
            <w:vAlign w:val="center"/>
          </w:tcPr>
          <w:p>
            <w:pPr>
              <w:spacing w:line="324" w:lineRule="auto"/>
              <w:jc w:val="center"/>
              <w:rPr>
                <w:rFonts w:ascii="宋体" w:hAnsi="宋体"/>
                <w:b/>
                <w:color w:val="000000"/>
                <w:sz w:val="24"/>
              </w:rPr>
            </w:pPr>
            <w:r>
              <w:rPr>
                <w:rFonts w:hint="eastAsia" w:ascii="宋体" w:hAnsi="宋体"/>
                <w:b/>
                <w:color w:val="000000"/>
                <w:sz w:val="24"/>
              </w:rPr>
              <w:t>7</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600" w:hRule="atLeast"/>
        </w:trPr>
        <w:tc>
          <w:tcPr>
            <w:tcW w:w="2700" w:type="dxa"/>
            <w:tcBorders>
              <w:top w:val="single" w:color="auto" w:sz="2" w:space="0"/>
              <w:left w:val="single" w:color="auto" w:sz="2" w:space="0"/>
              <w:bottom w:val="single" w:color="auto" w:sz="2" w:space="0"/>
              <w:right w:val="single" w:color="auto" w:sz="2" w:space="0"/>
            </w:tcBorders>
            <w:vAlign w:val="center"/>
          </w:tcPr>
          <w:p>
            <w:pPr>
              <w:spacing w:line="324" w:lineRule="auto"/>
              <w:ind w:firstLine="240" w:firstLineChars="100"/>
              <w:rPr>
                <w:rFonts w:ascii="宋体" w:hAnsi="宋体" w:eastAsia="宋体" w:cs="宋体"/>
                <w:color w:val="000000"/>
                <w:kern w:val="0"/>
                <w:sz w:val="24"/>
              </w:rPr>
            </w:pPr>
            <w:r>
              <w:rPr>
                <w:rFonts w:hint="eastAsia" w:ascii="宋体" w:hAnsi="宋体" w:eastAsia="宋体" w:cs="宋体"/>
                <w:kern w:val="0"/>
                <w:sz w:val="24"/>
              </w:rPr>
              <w:t>售后服务</w:t>
            </w:r>
            <w:r>
              <w:rPr>
                <w:rFonts w:hint="eastAsia" w:ascii="宋体" w:hAnsi="宋体" w:eastAsia="宋体" w:cs="宋体"/>
                <w:kern w:val="0"/>
                <w:sz w:val="24"/>
                <w:lang w:eastAsia="zh-CN"/>
              </w:rPr>
              <w:t>机构（提供相关证明材料）</w:t>
            </w:r>
          </w:p>
        </w:tc>
        <w:tc>
          <w:tcPr>
            <w:tcW w:w="6480" w:type="dxa"/>
            <w:tcBorders>
              <w:top w:val="single" w:color="auto" w:sz="4" w:space="0"/>
              <w:left w:val="single" w:color="auto" w:sz="2" w:space="0"/>
              <w:bottom w:val="single" w:color="auto" w:sz="4" w:space="0"/>
              <w:right w:val="single" w:color="auto" w:sz="4" w:space="0"/>
            </w:tcBorders>
            <w:vAlign w:val="center"/>
          </w:tcPr>
          <w:p>
            <w:pPr>
              <w:pStyle w:val="6"/>
              <w:ind w:firstLine="0"/>
              <w:rPr>
                <w:rFonts w:ascii="宋体" w:hAnsi="宋体" w:eastAsia="宋体" w:cs="宋体"/>
                <w:color w:val="000000"/>
                <w:kern w:val="0"/>
                <w:sz w:val="24"/>
              </w:rPr>
            </w:pPr>
            <w:r>
              <w:rPr>
                <w:rFonts w:hint="eastAsia" w:ascii="宋体" w:hAnsi="宋体" w:eastAsia="宋体" w:cs="宋体"/>
                <w:kern w:val="0"/>
                <w:sz w:val="24"/>
                <w:lang w:eastAsia="zh-CN"/>
              </w:rPr>
              <w:t>广东省内</w:t>
            </w:r>
            <w:r>
              <w:rPr>
                <w:rFonts w:hint="eastAsia" w:ascii="宋体" w:hAnsi="宋体" w:eastAsia="宋体" w:cs="宋体"/>
                <w:kern w:val="0"/>
                <w:sz w:val="24"/>
                <w:lang w:val="en-US" w:eastAsia="zh-CN"/>
              </w:rPr>
              <w:t>3分，省外2分，其它1分。</w:t>
            </w:r>
          </w:p>
        </w:tc>
        <w:tc>
          <w:tcPr>
            <w:tcW w:w="720" w:type="dxa"/>
            <w:tcBorders>
              <w:top w:val="single" w:color="auto" w:sz="4" w:space="0"/>
              <w:left w:val="single" w:color="auto" w:sz="4" w:space="0"/>
              <w:bottom w:val="single" w:color="auto" w:sz="4" w:space="0"/>
              <w:right w:val="single" w:color="auto" w:sz="4" w:space="0"/>
            </w:tcBorders>
            <w:vAlign w:val="center"/>
          </w:tcPr>
          <w:p>
            <w:pPr>
              <w:spacing w:line="324" w:lineRule="auto"/>
              <w:jc w:val="center"/>
              <w:rPr>
                <w:rFonts w:hint="eastAsia" w:ascii="宋体" w:hAnsi="宋体" w:eastAsiaTheme="minorEastAsia"/>
                <w:b/>
                <w:color w:val="000000"/>
                <w:sz w:val="24"/>
                <w:lang w:eastAsia="zh-CN"/>
              </w:rPr>
            </w:pPr>
            <w:r>
              <w:rPr>
                <w:rFonts w:hint="eastAsia" w:ascii="宋体" w:hAnsi="宋体"/>
                <w:b/>
                <w:color w:val="000000"/>
                <w:sz w:val="24"/>
                <w:lang w:val="en-US" w:eastAsia="zh-CN"/>
              </w:rPr>
              <w:t>3</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389" w:hRule="atLeast"/>
        </w:trPr>
        <w:tc>
          <w:tcPr>
            <w:tcW w:w="2700" w:type="dxa"/>
            <w:tcBorders>
              <w:top w:val="single" w:color="auto" w:sz="2" w:space="0"/>
              <w:left w:val="single" w:color="auto" w:sz="2" w:space="0"/>
              <w:bottom w:val="single" w:color="auto" w:sz="2" w:space="0"/>
              <w:right w:val="single" w:color="auto" w:sz="2" w:space="0"/>
            </w:tcBorders>
            <w:vAlign w:val="center"/>
          </w:tcPr>
          <w:p>
            <w:pPr>
              <w:snapToGrid w:val="0"/>
              <w:jc w:val="center"/>
              <w:rPr>
                <w:rFonts w:ascii="宋体" w:hAnsi="宋体" w:cs="宋体"/>
                <w:color w:val="000000"/>
                <w:kern w:val="0"/>
                <w:sz w:val="24"/>
              </w:rPr>
            </w:pPr>
            <w:r>
              <w:rPr>
                <w:rFonts w:hint="eastAsia" w:ascii="宋体" w:hAnsi="宋体" w:eastAsia="宋体" w:cs="宋体"/>
                <w:sz w:val="24"/>
              </w:rPr>
              <w:t>企业信用等级情况</w:t>
            </w:r>
          </w:p>
        </w:tc>
        <w:tc>
          <w:tcPr>
            <w:tcW w:w="6480" w:type="dxa"/>
            <w:tcBorders>
              <w:top w:val="single" w:color="auto" w:sz="4" w:space="0"/>
              <w:left w:val="single" w:color="auto" w:sz="2" w:space="0"/>
              <w:bottom w:val="single" w:color="auto" w:sz="4" w:space="0"/>
              <w:right w:val="single" w:color="auto" w:sz="4" w:space="0"/>
            </w:tcBorders>
            <w:vAlign w:val="center"/>
          </w:tcPr>
          <w:p>
            <w:pPr>
              <w:rPr>
                <w:rFonts w:ascii="宋体" w:hAnsi="宋体"/>
                <w:color w:val="000000"/>
                <w:kern w:val="0"/>
                <w:sz w:val="24"/>
              </w:rPr>
            </w:pPr>
            <w:r>
              <w:rPr>
                <w:rFonts w:hint="eastAsia" w:ascii="宋体" w:hAnsi="宋体" w:eastAsia="宋体" w:cs="宋体"/>
                <w:sz w:val="24"/>
              </w:rPr>
              <w:t>投标人获得中国企业信用等级</w:t>
            </w:r>
            <w:r>
              <w:rPr>
                <w:rFonts w:hint="eastAsia" w:ascii="宋体" w:hAnsi="宋体" w:eastAsia="宋体" w:cs="宋体"/>
                <w:color w:val="000000"/>
                <w:sz w:val="24"/>
                <w:shd w:val="clear" w:color="auto" w:fill="FFFFFF"/>
              </w:rPr>
              <w:t>（按国家标准分三等九级制）</w:t>
            </w:r>
            <w:r>
              <w:rPr>
                <w:rFonts w:hint="eastAsia" w:ascii="宋体" w:hAnsi="宋体" w:eastAsia="宋体" w:cs="宋体"/>
                <w:sz w:val="24"/>
              </w:rPr>
              <w:t>评定A等级得2分，AA等级得2.5分,AAA等级得3分；B等级得0.5分，BB等级得1分，BBB等级得1.5分；对C至CCC等级的投标人和在投标时未提供其信用等级报告的不予得分。（提供</w:t>
            </w:r>
            <w:r>
              <w:rPr>
                <w:rFonts w:hint="eastAsia" w:ascii="宋体" w:hAnsi="宋体" w:eastAsia="宋体" w:cs="宋体"/>
                <w:color w:val="000000"/>
                <w:sz w:val="24"/>
                <w:shd w:val="clear" w:color="auto" w:fill="FFFFFF"/>
              </w:rPr>
              <w:t>地级以上市的信用评价机构出具的并在</w:t>
            </w:r>
            <w:r>
              <w:rPr>
                <w:rFonts w:hint="eastAsia" w:ascii="宋体" w:hAnsi="宋体" w:eastAsia="宋体" w:cs="宋体"/>
                <w:sz w:val="24"/>
              </w:rPr>
              <w:t>有效期内的</w:t>
            </w:r>
            <w:r>
              <w:rPr>
                <w:rFonts w:hint="eastAsia" w:ascii="宋体" w:hAnsi="宋体" w:eastAsia="宋体" w:cs="宋体"/>
                <w:color w:val="000000"/>
                <w:sz w:val="24"/>
                <w:shd w:val="clear" w:color="auto" w:fill="FFFFFF"/>
              </w:rPr>
              <w:t>信用报告</w:t>
            </w:r>
            <w:r>
              <w:rPr>
                <w:rFonts w:hint="eastAsia" w:ascii="宋体" w:hAnsi="宋体" w:eastAsia="宋体" w:cs="宋体"/>
                <w:sz w:val="24"/>
              </w:rPr>
              <w:t xml:space="preserve">复印件并加盖公章，原件备查，不提供原件备查的不得分）  </w:t>
            </w:r>
          </w:p>
        </w:tc>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
                <w:color w:val="000000"/>
                <w:sz w:val="24"/>
              </w:rPr>
            </w:pPr>
            <w:r>
              <w:rPr>
                <w:rFonts w:hint="eastAsia" w:ascii="宋体" w:hAnsi="宋体" w:eastAsia="宋体" w:cs="宋体"/>
                <w:b/>
                <w:bCs/>
                <w:kern w:val="0"/>
                <w:sz w:val="24"/>
              </w:rPr>
              <w:t>3</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159" w:hRule="atLeast"/>
        </w:trPr>
        <w:tc>
          <w:tcPr>
            <w:tcW w:w="2700" w:type="dxa"/>
            <w:tcBorders>
              <w:top w:val="single" w:color="auto" w:sz="4" w:space="0"/>
              <w:left w:val="single" w:color="auto" w:sz="2" w:space="0"/>
              <w:bottom w:val="single" w:color="auto" w:sz="4" w:space="0"/>
              <w:right w:val="single" w:color="auto" w:sz="4" w:space="0"/>
            </w:tcBorders>
            <w:vAlign w:val="center"/>
          </w:tcPr>
          <w:p>
            <w:pPr>
              <w:widowControl/>
              <w:spacing w:line="324" w:lineRule="auto"/>
              <w:jc w:val="center"/>
              <w:rPr>
                <w:rFonts w:ascii="宋体" w:hAnsi="宋体"/>
                <w:color w:val="000000"/>
                <w:sz w:val="24"/>
              </w:rPr>
            </w:pPr>
            <w:r>
              <w:rPr>
                <w:rFonts w:hint="eastAsia" w:ascii="宋体" w:hAnsi="宋体"/>
                <w:color w:val="000000"/>
                <w:sz w:val="24"/>
              </w:rPr>
              <w:t>商务响应程度</w:t>
            </w:r>
          </w:p>
        </w:tc>
        <w:tc>
          <w:tcPr>
            <w:tcW w:w="6480" w:type="dxa"/>
            <w:tcBorders>
              <w:top w:val="single" w:color="auto" w:sz="4" w:space="0"/>
              <w:left w:val="single" w:color="auto" w:sz="4" w:space="0"/>
              <w:bottom w:val="single" w:color="auto" w:sz="4" w:space="0"/>
              <w:right w:val="single" w:color="auto" w:sz="4" w:space="0"/>
            </w:tcBorders>
            <w:vAlign w:val="center"/>
          </w:tcPr>
          <w:p>
            <w:pPr>
              <w:spacing w:line="324" w:lineRule="auto"/>
              <w:rPr>
                <w:rFonts w:ascii="宋体" w:hAnsi="宋体"/>
                <w:color w:val="000000"/>
                <w:sz w:val="24"/>
              </w:rPr>
            </w:pPr>
            <w:r>
              <w:rPr>
                <w:rFonts w:hint="eastAsia" w:ascii="宋体" w:hAnsi="宋体"/>
                <w:color w:val="000000"/>
                <w:sz w:val="24"/>
              </w:rPr>
              <w:t>满足招标文件要求</w:t>
            </w:r>
            <w:r>
              <w:rPr>
                <w:rFonts w:hint="eastAsia" w:ascii="宋体" w:hAnsi="宋体"/>
                <w:color w:val="000000"/>
                <w:sz w:val="24"/>
                <w:lang w:val="en-US" w:eastAsia="zh-CN"/>
              </w:rPr>
              <w:t>10</w:t>
            </w:r>
            <w:r>
              <w:rPr>
                <w:rFonts w:hint="eastAsia" w:ascii="宋体" w:hAnsi="宋体"/>
                <w:color w:val="000000"/>
                <w:sz w:val="24"/>
              </w:rPr>
              <w:t>分（基准分）；每负偏离一项则在基准分</w:t>
            </w:r>
            <w:r>
              <w:rPr>
                <w:rFonts w:hint="eastAsia" w:ascii="宋体" w:hAnsi="宋体"/>
                <w:color w:val="000000"/>
                <w:sz w:val="24"/>
                <w:lang w:val="en-US" w:eastAsia="zh-CN"/>
              </w:rPr>
              <w:t>10</w:t>
            </w:r>
            <w:r>
              <w:rPr>
                <w:rFonts w:hint="eastAsia" w:ascii="宋体" w:hAnsi="宋体"/>
                <w:color w:val="000000"/>
                <w:sz w:val="24"/>
              </w:rPr>
              <w:t>分的基础上扣</w:t>
            </w:r>
            <w:r>
              <w:rPr>
                <w:rFonts w:hint="eastAsia" w:ascii="宋体" w:hAnsi="宋体"/>
                <w:color w:val="000000"/>
                <w:sz w:val="24"/>
                <w:lang w:val="en-US" w:eastAsia="zh-CN"/>
              </w:rPr>
              <w:t>2</w:t>
            </w:r>
            <w:r>
              <w:rPr>
                <w:rFonts w:hint="eastAsia" w:ascii="宋体" w:hAnsi="宋体"/>
                <w:color w:val="000000"/>
                <w:sz w:val="24"/>
              </w:rPr>
              <w:t>分；扣完为止。</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pacing w:line="324" w:lineRule="auto"/>
              <w:jc w:val="center"/>
              <w:rPr>
                <w:rFonts w:hint="eastAsia" w:ascii="宋体" w:hAnsi="宋体" w:eastAsiaTheme="minorEastAsia"/>
                <w:b/>
                <w:color w:val="000000"/>
                <w:sz w:val="24"/>
                <w:lang w:eastAsia="zh-CN"/>
              </w:rPr>
            </w:pPr>
            <w:r>
              <w:rPr>
                <w:rFonts w:hint="eastAsia" w:ascii="宋体" w:hAnsi="宋体"/>
                <w:b/>
                <w:color w:val="000000"/>
                <w:sz w:val="24"/>
                <w:lang w:val="en-US" w:eastAsia="zh-CN"/>
              </w:rPr>
              <w:t>10</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cantSplit/>
          <w:trHeight w:val="750" w:hRule="atLeast"/>
        </w:trPr>
        <w:tc>
          <w:tcPr>
            <w:tcW w:w="2700" w:type="dxa"/>
            <w:tcBorders>
              <w:top w:val="single" w:color="auto" w:sz="4" w:space="0"/>
              <w:left w:val="single" w:color="auto" w:sz="2" w:space="0"/>
              <w:bottom w:val="single" w:color="auto" w:sz="4" w:space="0"/>
              <w:right w:val="single" w:color="auto" w:sz="2" w:space="0"/>
            </w:tcBorders>
            <w:vAlign w:val="center"/>
          </w:tcPr>
          <w:p>
            <w:pPr>
              <w:widowControl/>
              <w:spacing w:line="324" w:lineRule="auto"/>
              <w:jc w:val="center"/>
              <w:rPr>
                <w:rFonts w:ascii="宋体" w:hAnsi="宋体"/>
                <w:color w:val="000000"/>
                <w:sz w:val="24"/>
              </w:rPr>
            </w:pPr>
            <w:r>
              <w:rPr>
                <w:rFonts w:hint="eastAsia" w:ascii="宋体" w:hAnsi="宋体"/>
                <w:color w:val="000000"/>
                <w:sz w:val="24"/>
              </w:rPr>
              <w:t>同类业绩（2014年至今）</w:t>
            </w:r>
          </w:p>
          <w:p>
            <w:pPr>
              <w:widowControl/>
              <w:spacing w:line="324" w:lineRule="auto"/>
              <w:jc w:val="center"/>
              <w:rPr>
                <w:rFonts w:ascii="宋体" w:hAnsi="宋体" w:eastAsia="宋体"/>
                <w:color w:val="000000"/>
                <w:sz w:val="24"/>
              </w:rPr>
            </w:pPr>
          </w:p>
        </w:tc>
        <w:tc>
          <w:tcPr>
            <w:tcW w:w="6480" w:type="dxa"/>
            <w:tcBorders>
              <w:top w:val="single" w:color="auto" w:sz="4" w:space="0"/>
              <w:left w:val="single" w:color="auto" w:sz="2" w:space="0"/>
              <w:right w:val="single" w:color="auto" w:sz="2" w:space="0"/>
            </w:tcBorders>
            <w:vAlign w:val="center"/>
          </w:tcPr>
          <w:p>
            <w:pPr>
              <w:spacing w:line="324" w:lineRule="auto"/>
              <w:rPr>
                <w:rFonts w:ascii="宋体" w:hAnsi="宋体"/>
                <w:color w:val="000000"/>
                <w:sz w:val="24"/>
              </w:rPr>
            </w:pPr>
            <w:r>
              <w:rPr>
                <w:rFonts w:hint="eastAsia" w:ascii="宋体" w:hAnsi="宋体"/>
                <w:color w:val="000000"/>
                <w:sz w:val="24"/>
              </w:rPr>
              <w:t>投标人横向比较</w:t>
            </w:r>
            <w:r>
              <w:rPr>
                <w:rFonts w:hint="eastAsia" w:ascii="宋体" w:hAnsi="宋体"/>
                <w:color w:val="000000"/>
                <w:sz w:val="24"/>
                <w:lang w:eastAsia="zh-CN"/>
              </w:rPr>
              <w:t>（同类医疗设备）</w:t>
            </w:r>
            <w:r>
              <w:rPr>
                <w:rFonts w:hint="eastAsia" w:ascii="宋体" w:hAnsi="宋体"/>
                <w:color w:val="000000"/>
                <w:sz w:val="24"/>
              </w:rPr>
              <w:t>，优：3分，良：2分，差：1分（提供中标通知书</w:t>
            </w:r>
            <w:r>
              <w:rPr>
                <w:rFonts w:hint="eastAsia" w:ascii="宋体" w:hAnsi="宋体"/>
                <w:color w:val="000000"/>
                <w:sz w:val="24"/>
                <w:lang w:eastAsia="zh-CN"/>
              </w:rPr>
              <w:t>及</w:t>
            </w:r>
            <w:r>
              <w:rPr>
                <w:rFonts w:hint="eastAsia" w:ascii="宋体" w:hAnsi="宋体"/>
                <w:color w:val="000000"/>
                <w:sz w:val="24"/>
              </w:rPr>
              <w:t>合同）</w:t>
            </w:r>
          </w:p>
        </w:tc>
        <w:tc>
          <w:tcPr>
            <w:tcW w:w="720" w:type="dxa"/>
            <w:tcBorders>
              <w:top w:val="single" w:color="auto" w:sz="4" w:space="0"/>
              <w:left w:val="single" w:color="auto" w:sz="2" w:space="0"/>
              <w:bottom w:val="single" w:color="auto" w:sz="4" w:space="0"/>
              <w:right w:val="single" w:color="auto" w:sz="4" w:space="0"/>
            </w:tcBorders>
            <w:vAlign w:val="center"/>
          </w:tcPr>
          <w:p>
            <w:pPr>
              <w:widowControl/>
              <w:spacing w:line="324" w:lineRule="auto"/>
              <w:jc w:val="center"/>
              <w:rPr>
                <w:rFonts w:ascii="宋体" w:hAnsi="宋体" w:eastAsia="宋体"/>
                <w:b/>
                <w:color w:val="000000"/>
                <w:sz w:val="24"/>
              </w:rPr>
            </w:pPr>
            <w:r>
              <w:rPr>
                <w:rFonts w:hint="eastAsia" w:ascii="宋体" w:hAnsi="宋体"/>
                <w:b/>
                <w:color w:val="000000"/>
                <w:sz w:val="24"/>
              </w:rPr>
              <w:t>3</w:t>
            </w:r>
          </w:p>
        </w:tc>
      </w:tr>
      <w:tr>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Layout w:type="fixed"/>
          <w:tblCellMar>
            <w:top w:w="0" w:type="dxa"/>
            <w:left w:w="108" w:type="dxa"/>
            <w:bottom w:w="0" w:type="dxa"/>
            <w:right w:w="108" w:type="dxa"/>
          </w:tblCellMar>
        </w:tblPrEx>
        <w:trPr>
          <w:trHeight w:val="483" w:hRule="atLeast"/>
        </w:trPr>
        <w:tc>
          <w:tcPr>
            <w:tcW w:w="9180" w:type="dxa"/>
            <w:gridSpan w:val="2"/>
            <w:tcBorders>
              <w:top w:val="single" w:color="auto" w:sz="4" w:space="0"/>
              <w:left w:val="single" w:color="auto" w:sz="2" w:space="0"/>
              <w:bottom w:val="single" w:color="auto" w:sz="2" w:space="0"/>
              <w:right w:val="single" w:color="auto" w:sz="2" w:space="0"/>
            </w:tcBorders>
            <w:vAlign w:val="center"/>
          </w:tcPr>
          <w:p>
            <w:pPr>
              <w:spacing w:line="324" w:lineRule="auto"/>
              <w:ind w:left="210" w:leftChars="100"/>
              <w:jc w:val="center"/>
              <w:rPr>
                <w:rFonts w:ascii="宋体" w:hAnsi="宋体"/>
                <w:color w:val="000000"/>
                <w:sz w:val="24"/>
              </w:rPr>
            </w:pPr>
            <w:r>
              <w:rPr>
                <w:rFonts w:hint="eastAsia" w:ascii="宋体" w:hAnsi="宋体"/>
                <w:color w:val="000000"/>
                <w:sz w:val="24"/>
              </w:rPr>
              <w:t>合</w:t>
            </w:r>
            <w:r>
              <w:rPr>
                <w:rFonts w:ascii="宋体" w:hAnsi="宋体"/>
                <w:color w:val="000000"/>
                <w:sz w:val="24"/>
              </w:rPr>
              <w:t xml:space="preserve">    </w:t>
            </w:r>
            <w:r>
              <w:rPr>
                <w:rFonts w:hint="eastAsia" w:ascii="宋体" w:hAnsi="宋体"/>
                <w:color w:val="000000"/>
                <w:sz w:val="24"/>
              </w:rPr>
              <w:t>计</w:t>
            </w:r>
          </w:p>
        </w:tc>
        <w:tc>
          <w:tcPr>
            <w:tcW w:w="720" w:type="dxa"/>
            <w:tcBorders>
              <w:top w:val="single" w:color="auto" w:sz="4" w:space="0"/>
              <w:left w:val="single" w:color="auto" w:sz="2" w:space="0"/>
              <w:bottom w:val="single" w:color="auto" w:sz="2" w:space="0"/>
              <w:right w:val="single" w:color="auto" w:sz="4" w:space="0"/>
            </w:tcBorders>
            <w:vAlign w:val="center"/>
          </w:tcPr>
          <w:p>
            <w:pPr>
              <w:spacing w:line="324" w:lineRule="auto"/>
              <w:jc w:val="center"/>
              <w:rPr>
                <w:rFonts w:ascii="宋体" w:hAnsi="宋体"/>
                <w:b/>
                <w:color w:val="000000"/>
                <w:sz w:val="24"/>
              </w:rPr>
            </w:pPr>
            <w:r>
              <w:rPr>
                <w:rFonts w:hint="eastAsia" w:ascii="宋体" w:hAnsi="宋体"/>
                <w:b/>
                <w:color w:val="000000"/>
                <w:sz w:val="24"/>
              </w:rPr>
              <w:t>70</w:t>
            </w:r>
          </w:p>
        </w:tc>
      </w:tr>
    </w:tbl>
    <w:p>
      <w:pPr>
        <w:snapToGrid w:val="0"/>
        <w:rPr>
          <w:rFonts w:ascii="宋体" w:hAnsi="宋体"/>
          <w:b/>
          <w:color w:val="000000"/>
          <w:sz w:val="24"/>
        </w:rPr>
      </w:pPr>
    </w:p>
    <w:p>
      <w:pPr>
        <w:snapToGrid w:val="0"/>
        <w:rPr>
          <w:rFonts w:ascii="宋体" w:hAnsi="宋体"/>
          <w:b/>
          <w:color w:val="000000"/>
          <w:sz w:val="24"/>
        </w:rPr>
      </w:pPr>
      <w:r>
        <w:rPr>
          <w:rFonts w:hint="eastAsia" w:ascii="宋体" w:hAnsi="宋体"/>
          <w:b/>
          <w:color w:val="000000"/>
          <w:sz w:val="24"/>
        </w:rPr>
        <w:t>价格评分：30分</w:t>
      </w:r>
    </w:p>
    <w:p>
      <w:pPr>
        <w:snapToGrid w:val="0"/>
        <w:ind w:firstLine="590" w:firstLineChars="245"/>
        <w:rPr>
          <w:rFonts w:ascii="宋体" w:hAnsi="宋体"/>
          <w:b/>
          <w:color w:val="000000"/>
          <w:sz w:val="24"/>
        </w:rPr>
      </w:pPr>
    </w:p>
    <w:tbl>
      <w:tblPr>
        <w:tblStyle w:val="22"/>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568"/>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vAlign w:val="center"/>
          </w:tcPr>
          <w:p>
            <w:pPr>
              <w:jc w:val="center"/>
              <w:rPr>
                <w:rFonts w:ascii="宋体" w:hAnsi="宋体"/>
                <w:color w:val="000000"/>
                <w:sz w:val="24"/>
              </w:rPr>
            </w:pPr>
            <w:r>
              <w:rPr>
                <w:rFonts w:hint="eastAsia" w:ascii="宋体" w:hAnsi="宋体"/>
                <w:color w:val="000000"/>
                <w:sz w:val="24"/>
              </w:rPr>
              <w:t>价格</w:t>
            </w:r>
          </w:p>
          <w:p>
            <w:pPr>
              <w:snapToGrid w:val="0"/>
              <w:jc w:val="center"/>
              <w:rPr>
                <w:rFonts w:ascii="宋体" w:hAnsi="宋体"/>
                <w:color w:val="000000"/>
                <w:sz w:val="24"/>
              </w:rPr>
            </w:pPr>
            <w:r>
              <w:rPr>
                <w:rFonts w:hint="eastAsia" w:ascii="宋体" w:hAnsi="宋体"/>
                <w:color w:val="000000"/>
                <w:sz w:val="24"/>
              </w:rPr>
              <w:t>(30分)</w:t>
            </w:r>
          </w:p>
        </w:tc>
        <w:tc>
          <w:tcPr>
            <w:tcW w:w="7568" w:type="dxa"/>
          </w:tcPr>
          <w:p>
            <w:pPr>
              <w:snapToGrid w:val="0"/>
              <w:rPr>
                <w:rFonts w:ascii="宋体" w:hAnsi="宋体"/>
                <w:color w:val="000000"/>
                <w:sz w:val="24"/>
              </w:rPr>
            </w:pPr>
            <w:r>
              <w:rPr>
                <w:rFonts w:hint="eastAsia" w:ascii="宋体" w:hAnsi="宋体"/>
                <w:color w:val="000000"/>
                <w:sz w:val="24"/>
              </w:rPr>
              <w:t>以满足招标文件要求且投标价格最低的投标报价为评标基准价，其价格分为满分。其他投标人的价格分统一按照下列公式计算：投标报价得分＝（评标基准价/投标报价）×价格权值×100</w:t>
            </w:r>
          </w:p>
        </w:tc>
        <w:tc>
          <w:tcPr>
            <w:tcW w:w="850" w:type="dxa"/>
            <w:vAlign w:val="center"/>
          </w:tcPr>
          <w:p>
            <w:pPr>
              <w:snapToGrid w:val="0"/>
              <w:jc w:val="center"/>
              <w:rPr>
                <w:rFonts w:ascii="宋体" w:hAnsi="宋体"/>
                <w:b/>
                <w:color w:val="000000"/>
                <w:sz w:val="24"/>
              </w:rPr>
            </w:pPr>
            <w:r>
              <w:rPr>
                <w:rFonts w:hint="eastAsia" w:ascii="宋体" w:hAnsi="宋体"/>
                <w:b/>
                <w:color w:val="000000"/>
                <w:sz w:val="24"/>
              </w:rPr>
              <w:t>30</w:t>
            </w:r>
          </w:p>
        </w:tc>
      </w:tr>
    </w:tbl>
    <w:p>
      <w:pPr>
        <w:rPr>
          <w:rFonts w:ascii="宋体" w:hAnsi="宋体"/>
          <w:b/>
          <w:color w:val="000000"/>
          <w:sz w:val="24"/>
        </w:rPr>
      </w:pPr>
    </w:p>
    <w:p>
      <w:pPr>
        <w:ind w:firstLine="420"/>
        <w:rPr>
          <w:rFonts w:ascii="宋体" w:hAnsi="宋体"/>
          <w:b/>
          <w:color w:val="000000"/>
          <w:sz w:val="24"/>
        </w:rPr>
      </w:pPr>
      <w:r>
        <w:rPr>
          <w:rFonts w:hint="eastAsia" w:ascii="宋体" w:hAnsi="宋体"/>
          <w:b/>
          <w:color w:val="000000"/>
          <w:sz w:val="24"/>
        </w:rPr>
        <w:t>技术商务价格评分合计100分</w:t>
      </w:r>
    </w:p>
    <w:p>
      <w:pPr>
        <w:tabs>
          <w:tab w:val="left" w:pos="1494"/>
          <w:tab w:val="left" w:pos="1800"/>
        </w:tabs>
        <w:spacing w:line="360" w:lineRule="auto"/>
        <w:rPr>
          <w:rFonts w:ascii="宋体" w:hAnsi="宋体"/>
          <w:color w:val="000000"/>
          <w:sz w:val="24"/>
        </w:rPr>
      </w:pPr>
      <w:r>
        <w:rPr>
          <w:rFonts w:hint="eastAsia" w:ascii="宋体" w:hAnsi="宋体"/>
          <w:color w:val="000000"/>
          <w:sz w:val="24"/>
        </w:rPr>
        <w:t>（1）商务技术得分：评标委员会根据评审标准，</w:t>
      </w:r>
      <w:r>
        <w:rPr>
          <w:rFonts w:ascii="宋体" w:hAnsi="宋体"/>
          <w:color w:val="000000"/>
          <w:sz w:val="24"/>
        </w:rPr>
        <w:t>对每个投标人</w:t>
      </w:r>
      <w:r>
        <w:rPr>
          <w:rFonts w:hint="eastAsia" w:ascii="宋体" w:hAnsi="宋体"/>
          <w:color w:val="000000"/>
          <w:sz w:val="24"/>
        </w:rPr>
        <w:t>的投标文件的商务及技术部分进行评审，并进行独立打分。</w:t>
      </w:r>
    </w:p>
    <w:p>
      <w:pPr>
        <w:spacing w:line="324" w:lineRule="auto"/>
        <w:rPr>
          <w:rFonts w:ascii="宋体" w:hAnsi="宋体"/>
          <w:color w:val="000000"/>
          <w:sz w:val="24"/>
        </w:rPr>
      </w:pPr>
      <w:r>
        <w:rPr>
          <w:rFonts w:hint="eastAsia" w:ascii="宋体" w:hAnsi="宋体"/>
          <w:color w:val="000000"/>
          <w:sz w:val="24"/>
        </w:rPr>
        <w:t>（2）评标得分：</w:t>
      </w:r>
      <w:r>
        <w:rPr>
          <w:rFonts w:hint="eastAsia" w:ascii="宋体" w:hAnsi="宋体"/>
          <w:snapToGrid w:val="0"/>
          <w:color w:val="000000"/>
          <w:kern w:val="0"/>
          <w:sz w:val="24"/>
        </w:rPr>
        <w:t>技术、商务得分及综合得分的统计</w:t>
      </w:r>
      <w:r>
        <w:rPr>
          <w:rFonts w:hint="eastAsia" w:ascii="宋体" w:hAnsi="宋体"/>
          <w:color w:val="000000"/>
          <w:sz w:val="24"/>
        </w:rPr>
        <w:t>：取各评委的技术、商务评分去掉一个最高分一个最低分后的算术平均值为该投标人的技术得分和商务得分。将投标人的技术得分、商务得分和价格得分相加，计算得出各投标人的综合得分。</w:t>
      </w:r>
    </w:p>
    <w:p>
      <w:pPr>
        <w:rPr>
          <w:color w:val="000000"/>
        </w:rPr>
      </w:pPr>
    </w:p>
    <w:p>
      <w:pPr>
        <w:pStyle w:val="4"/>
        <w:rPr>
          <w:color w:val="000000"/>
          <w:sz w:val="24"/>
          <w:szCs w:val="24"/>
        </w:rPr>
      </w:pPr>
      <w:bookmarkStart w:id="41" w:name="_Toc17936"/>
      <w:r>
        <w:rPr>
          <w:rFonts w:hint="eastAsia"/>
          <w:color w:val="000000"/>
          <w:sz w:val="24"/>
          <w:szCs w:val="24"/>
        </w:rPr>
        <w:t>保密及其它注意事项</w:t>
      </w:r>
      <w:bookmarkEnd w:id="41"/>
    </w:p>
    <w:p>
      <w:pPr>
        <w:pStyle w:val="5"/>
        <w:rPr>
          <w:color w:val="000000"/>
          <w:sz w:val="24"/>
          <w:szCs w:val="24"/>
        </w:rPr>
      </w:pPr>
      <w:r>
        <w:rPr>
          <w:rFonts w:hint="eastAsia"/>
          <w:color w:val="000000"/>
          <w:sz w:val="24"/>
          <w:szCs w:val="24"/>
        </w:rPr>
        <w:t>评标是招标工作的重要环节，评标工作在评委会内独立进行。评委会将遵照评标原则，公正、平等地对待所有投标人。</w:t>
      </w:r>
    </w:p>
    <w:p>
      <w:pPr>
        <w:pStyle w:val="5"/>
        <w:rPr>
          <w:color w:val="000000"/>
          <w:sz w:val="24"/>
          <w:szCs w:val="24"/>
        </w:rPr>
      </w:pPr>
      <w:r>
        <w:rPr>
          <w:rFonts w:hint="eastAsia"/>
          <w:color w:val="000000"/>
          <w:sz w:val="24"/>
          <w:szCs w:val="24"/>
        </w:rPr>
        <w:t>在开标、投标期间，投标人不得向评委询问评标情况，不得进行旨在影响评标结果的活动。</w:t>
      </w:r>
    </w:p>
    <w:p>
      <w:pPr>
        <w:pStyle w:val="5"/>
        <w:rPr>
          <w:color w:val="000000"/>
          <w:sz w:val="24"/>
          <w:szCs w:val="24"/>
        </w:rPr>
      </w:pPr>
      <w:r>
        <w:rPr>
          <w:rFonts w:hint="eastAsia"/>
          <w:color w:val="000000"/>
          <w:sz w:val="24"/>
          <w:szCs w:val="24"/>
        </w:rPr>
        <w:t>为保证定标的公正性，在评标过程中，评委不得与投标人私下交换意见。在招标工作结束后，凡与评标情况有接触的任何人</w:t>
      </w:r>
      <w:r>
        <w:rPr>
          <w:color w:val="000000"/>
          <w:sz w:val="24"/>
          <w:szCs w:val="24"/>
        </w:rPr>
        <w:t>,</w:t>
      </w:r>
      <w:r>
        <w:rPr>
          <w:rFonts w:hint="eastAsia"/>
          <w:color w:val="000000"/>
          <w:sz w:val="24"/>
          <w:szCs w:val="24"/>
        </w:rPr>
        <w:t>不得也不应将评标情况扩散出评委人员之外。</w:t>
      </w:r>
    </w:p>
    <w:p>
      <w:pPr>
        <w:pStyle w:val="5"/>
        <w:rPr>
          <w:color w:val="000000"/>
          <w:sz w:val="24"/>
          <w:szCs w:val="24"/>
        </w:rPr>
      </w:pPr>
      <w:r>
        <w:rPr>
          <w:rFonts w:hint="eastAsia"/>
          <w:color w:val="000000"/>
          <w:sz w:val="24"/>
          <w:szCs w:val="24"/>
        </w:rPr>
        <w:t>评委会不向投标人退还投标文件。</w:t>
      </w:r>
    </w:p>
    <w:p>
      <w:pPr>
        <w:pStyle w:val="4"/>
        <w:rPr>
          <w:color w:val="000000"/>
          <w:sz w:val="24"/>
          <w:szCs w:val="24"/>
        </w:rPr>
      </w:pPr>
      <w:bookmarkStart w:id="42" w:name="_Toc439"/>
      <w:r>
        <w:rPr>
          <w:rFonts w:hint="eastAsia"/>
          <w:color w:val="000000"/>
          <w:sz w:val="24"/>
          <w:szCs w:val="24"/>
        </w:rPr>
        <w:t>评标结果公示</w:t>
      </w:r>
      <w:bookmarkEnd w:id="42"/>
    </w:p>
    <w:p>
      <w:pPr>
        <w:widowControl/>
        <w:tabs>
          <w:tab w:val="left" w:pos="4680"/>
        </w:tabs>
        <w:adjustRightInd w:val="0"/>
        <w:snapToGrid w:val="0"/>
        <w:spacing w:line="360" w:lineRule="auto"/>
        <w:ind w:firstLine="480" w:firstLineChars="200"/>
        <w:jc w:val="left"/>
        <w:rPr>
          <w:rFonts w:ascii="宋体" w:hAnsi="宋体"/>
          <w:color w:val="000000"/>
          <w:sz w:val="24"/>
        </w:rPr>
      </w:pPr>
      <w:r>
        <w:rPr>
          <w:rFonts w:hint="eastAsia" w:ascii="宋体" w:hAnsi="宋体"/>
          <w:color w:val="000000"/>
          <w:sz w:val="24"/>
        </w:rPr>
        <w:t>评标结束后，集中采购机构和采购人将在云浮市政府采购网（</w:t>
      </w:r>
      <w:r>
        <w:fldChar w:fldCharType="begin"/>
      </w:r>
      <w:r>
        <w:instrText xml:space="preserve"> HYPERLINK "http://yunfu.gdgpo.gov.cn/" </w:instrText>
      </w:r>
      <w:r>
        <w:fldChar w:fldCharType="separate"/>
      </w:r>
      <w:r>
        <w:rPr>
          <w:rStyle w:val="21"/>
          <w:rFonts w:ascii="宋体" w:hAnsi="宋体"/>
          <w:color w:val="000000"/>
          <w:sz w:val="24"/>
        </w:rPr>
        <w:t>http://yunfu.gdgpo.gov.cn</w:t>
      </w:r>
      <w:r>
        <w:rPr>
          <w:rStyle w:val="21"/>
          <w:rFonts w:ascii="宋体" w:hAnsi="宋体"/>
          <w:color w:val="000000"/>
          <w:sz w:val="24"/>
        </w:rPr>
        <w:fldChar w:fldCharType="end"/>
      </w:r>
      <w:r>
        <w:rPr>
          <w:rFonts w:hint="eastAsia" w:ascii="宋体" w:hAnsi="宋体"/>
          <w:color w:val="000000"/>
          <w:sz w:val="24"/>
        </w:rPr>
        <w:t>）； 公示评标结果。</w:t>
      </w:r>
    </w:p>
    <w:p>
      <w:pPr>
        <w:pStyle w:val="3"/>
        <w:ind w:left="134" w:hanging="134"/>
        <w:rPr>
          <w:sz w:val="24"/>
          <w:szCs w:val="24"/>
        </w:rPr>
      </w:pPr>
    </w:p>
    <w:p>
      <w:pPr>
        <w:pStyle w:val="3"/>
        <w:ind w:left="134" w:hanging="134"/>
        <w:rPr>
          <w:sz w:val="24"/>
          <w:szCs w:val="24"/>
        </w:rPr>
      </w:pPr>
      <w:bookmarkStart w:id="43" w:name="_Toc26508"/>
      <w:r>
        <w:rPr>
          <w:rFonts w:hint="eastAsia"/>
          <w:sz w:val="24"/>
          <w:szCs w:val="24"/>
        </w:rPr>
        <w:t>●授予合同</w:t>
      </w:r>
      <w:bookmarkEnd w:id="43"/>
    </w:p>
    <w:p>
      <w:pPr>
        <w:pStyle w:val="4"/>
        <w:rPr>
          <w:color w:val="000000"/>
          <w:sz w:val="24"/>
          <w:szCs w:val="24"/>
        </w:rPr>
      </w:pPr>
      <w:bookmarkStart w:id="44" w:name="_Toc12385"/>
      <w:r>
        <w:rPr>
          <w:rFonts w:hint="eastAsia"/>
          <w:color w:val="000000"/>
          <w:sz w:val="24"/>
          <w:szCs w:val="24"/>
        </w:rPr>
        <w:t>授标时更改采购货物数量的权力</w:t>
      </w:r>
      <w:bookmarkEnd w:id="44"/>
    </w:p>
    <w:p>
      <w:pPr>
        <w:pStyle w:val="5"/>
        <w:rPr>
          <w:color w:val="000000"/>
          <w:sz w:val="24"/>
          <w:szCs w:val="24"/>
        </w:rPr>
      </w:pPr>
      <w:r>
        <w:rPr>
          <w:rFonts w:hint="eastAsia"/>
          <w:color w:val="000000"/>
          <w:sz w:val="24"/>
          <w:szCs w:val="24"/>
        </w:rPr>
        <w:t>采购人在授予合同时有权在允许幅度内对“</w:t>
      </w:r>
      <w:r>
        <w:fldChar w:fldCharType="begin"/>
      </w:r>
      <w:r>
        <w:instrText xml:space="preserve"> REF _Ref74386135 \h  \* MERGEFORMAT </w:instrText>
      </w:r>
      <w:r>
        <w:fldChar w:fldCharType="separate"/>
      </w:r>
      <w:r>
        <w:rPr>
          <w:rFonts w:hint="eastAsia"/>
          <w:color w:val="000000"/>
          <w:sz w:val="24"/>
          <w:szCs w:val="24"/>
        </w:rPr>
        <w:t>第二章 项目需求</w:t>
      </w:r>
      <w:r>
        <w:rPr>
          <w:rFonts w:hint="eastAsia"/>
          <w:color w:val="000000"/>
          <w:sz w:val="24"/>
          <w:szCs w:val="24"/>
        </w:rPr>
        <w:fldChar w:fldCharType="end"/>
      </w:r>
      <w:r>
        <w:rPr>
          <w:rFonts w:hint="eastAsia"/>
          <w:color w:val="000000"/>
          <w:sz w:val="24"/>
          <w:szCs w:val="24"/>
        </w:rPr>
        <w:t>”中规定的货物数量和服务予以增加或减少，但不得对单价或其它的条款和条件做任何改变。</w:t>
      </w:r>
    </w:p>
    <w:p>
      <w:pPr>
        <w:pStyle w:val="4"/>
        <w:rPr>
          <w:color w:val="000000"/>
          <w:sz w:val="24"/>
          <w:szCs w:val="24"/>
        </w:rPr>
      </w:pPr>
      <w:bookmarkStart w:id="45" w:name="_Toc22741"/>
      <w:r>
        <w:rPr>
          <w:rFonts w:hint="eastAsia"/>
          <w:color w:val="000000"/>
          <w:sz w:val="24"/>
          <w:szCs w:val="24"/>
        </w:rPr>
        <w:t>中标通知书</w:t>
      </w:r>
      <w:bookmarkEnd w:id="45"/>
    </w:p>
    <w:p>
      <w:pPr>
        <w:pStyle w:val="5"/>
        <w:rPr>
          <w:color w:val="000000"/>
          <w:sz w:val="24"/>
          <w:szCs w:val="24"/>
        </w:rPr>
      </w:pPr>
      <w:r>
        <w:rPr>
          <w:rFonts w:hint="eastAsia"/>
          <w:color w:val="000000"/>
          <w:sz w:val="24"/>
          <w:szCs w:val="24"/>
        </w:rPr>
        <w:t>中标人确定后，集中采购机构将向中标人发出中标通知书。</w:t>
      </w:r>
    </w:p>
    <w:p>
      <w:pPr>
        <w:pStyle w:val="5"/>
        <w:rPr>
          <w:color w:val="000000"/>
          <w:sz w:val="24"/>
          <w:szCs w:val="24"/>
        </w:rPr>
      </w:pPr>
      <w:r>
        <w:rPr>
          <w:rFonts w:hint="eastAsia"/>
          <w:color w:val="000000"/>
          <w:sz w:val="24"/>
          <w:szCs w:val="24"/>
        </w:rPr>
        <w:t>中标通知书是合同的一个组成部分。</w:t>
      </w:r>
    </w:p>
    <w:p>
      <w:pPr>
        <w:spacing w:line="360" w:lineRule="auto"/>
        <w:ind w:firstLine="200"/>
        <w:rPr>
          <w:rFonts w:ascii="宋体" w:hAnsi="宋体"/>
          <w:color w:val="000000"/>
          <w:sz w:val="24"/>
        </w:rPr>
      </w:pPr>
    </w:p>
    <w:p>
      <w:pPr>
        <w:pStyle w:val="4"/>
        <w:rPr>
          <w:color w:val="000000"/>
          <w:sz w:val="24"/>
          <w:szCs w:val="24"/>
        </w:rPr>
      </w:pPr>
      <w:bookmarkStart w:id="46" w:name="_Toc16588"/>
      <w:bookmarkStart w:id="47" w:name="_Toc369615962"/>
      <w:r>
        <w:rPr>
          <w:rFonts w:hint="eastAsia"/>
          <w:color w:val="000000"/>
          <w:sz w:val="24"/>
          <w:szCs w:val="24"/>
        </w:rPr>
        <w:t>合同履约金及签订合同</w:t>
      </w:r>
      <w:bookmarkEnd w:id="46"/>
      <w:bookmarkEnd w:id="47"/>
    </w:p>
    <w:p>
      <w:pPr>
        <w:pStyle w:val="5"/>
        <w:rPr>
          <w:color w:val="000000"/>
          <w:sz w:val="24"/>
          <w:szCs w:val="24"/>
        </w:rPr>
      </w:pPr>
      <w:r>
        <w:rPr>
          <w:rFonts w:hint="eastAsia"/>
          <w:color w:val="000000"/>
          <w:sz w:val="24"/>
          <w:szCs w:val="24"/>
        </w:rPr>
        <w:t>中标方在收到成交通知书后，按规定与采购人签订政府采购合同。</w:t>
      </w:r>
    </w:p>
    <w:p>
      <w:pPr>
        <w:pStyle w:val="5"/>
        <w:rPr>
          <w:color w:val="000000"/>
          <w:sz w:val="24"/>
          <w:szCs w:val="24"/>
        </w:rPr>
      </w:pPr>
      <w:r>
        <w:rPr>
          <w:rFonts w:hint="eastAsia"/>
          <w:color w:val="000000"/>
          <w:sz w:val="24"/>
          <w:szCs w:val="24"/>
        </w:rPr>
        <w:t xml:space="preserve"> “招标文件”、中标方的“投标文件”及其澄清文件等，均为签订经济合同的依据。</w:t>
      </w:r>
    </w:p>
    <w:p>
      <w:pPr>
        <w:pStyle w:val="6"/>
        <w:rPr>
          <w:rFonts w:ascii="宋体" w:hAnsi="宋体"/>
          <w:color w:val="000000"/>
          <w:sz w:val="24"/>
        </w:rPr>
      </w:pPr>
    </w:p>
    <w:p>
      <w:pPr>
        <w:pStyle w:val="4"/>
        <w:rPr>
          <w:color w:val="000000"/>
          <w:sz w:val="24"/>
          <w:szCs w:val="24"/>
        </w:rPr>
      </w:pPr>
      <w:bookmarkStart w:id="48" w:name="_Toc26210"/>
      <w:r>
        <w:rPr>
          <w:rFonts w:hint="eastAsia"/>
          <w:color w:val="000000"/>
          <w:sz w:val="24"/>
          <w:szCs w:val="24"/>
        </w:rPr>
        <w:t>接受和拒绝任何或所有投标的权力</w:t>
      </w:r>
      <w:bookmarkEnd w:id="48"/>
    </w:p>
    <w:p>
      <w:pPr>
        <w:pStyle w:val="5"/>
        <w:rPr>
          <w:color w:val="000000"/>
          <w:sz w:val="24"/>
          <w:szCs w:val="24"/>
        </w:rPr>
      </w:pPr>
      <w:r>
        <w:rPr>
          <w:rFonts w:hint="eastAsia"/>
          <w:color w:val="000000"/>
          <w:sz w:val="24"/>
          <w:szCs w:val="24"/>
        </w:rPr>
        <w:t>集中采购机构和采购人保留在授标之前任何时候接受或拒绝任何投标，以及宣布招标程序无效或拒绝所有投标的权力，对受影响的投标人不承担任何责任。</w:t>
      </w:r>
    </w:p>
    <w:p>
      <w:pPr>
        <w:spacing w:line="360" w:lineRule="auto"/>
        <w:jc w:val="center"/>
        <w:rPr>
          <w:rFonts w:ascii="宋体" w:hAnsi="宋体"/>
          <w:b/>
          <w:color w:val="000000"/>
          <w:sz w:val="52"/>
        </w:rPr>
        <w:sectPr>
          <w:pgSz w:w="11907" w:h="16840"/>
          <w:pgMar w:top="1440" w:right="1107" w:bottom="2492" w:left="1260" w:header="851" w:footer="992" w:gutter="0"/>
          <w:cols w:space="720" w:num="1"/>
          <w:titlePg/>
          <w:docGrid w:linePitch="462" w:charSpace="0"/>
        </w:sectPr>
      </w:pPr>
    </w:p>
    <w:p>
      <w:pPr>
        <w:spacing w:line="360" w:lineRule="auto"/>
        <w:jc w:val="center"/>
        <w:rPr>
          <w:rFonts w:ascii="宋体" w:hAnsi="宋体"/>
          <w:b/>
          <w:color w:val="000000"/>
          <w:sz w:val="52"/>
        </w:rPr>
      </w:pPr>
    </w:p>
    <w:p>
      <w:pPr>
        <w:spacing w:line="360" w:lineRule="auto"/>
        <w:jc w:val="center"/>
        <w:rPr>
          <w:rFonts w:ascii="宋体" w:hAnsi="宋体"/>
          <w:b/>
          <w:color w:val="000000"/>
          <w:sz w:val="52"/>
        </w:rPr>
      </w:pPr>
    </w:p>
    <w:p>
      <w:pPr>
        <w:spacing w:line="360" w:lineRule="auto"/>
        <w:jc w:val="center"/>
        <w:rPr>
          <w:rFonts w:ascii="宋体" w:hAnsi="宋体"/>
          <w:b/>
          <w:color w:val="000000"/>
          <w:sz w:val="52"/>
        </w:rPr>
      </w:pPr>
    </w:p>
    <w:p>
      <w:pPr>
        <w:spacing w:line="360" w:lineRule="auto"/>
        <w:jc w:val="center"/>
        <w:rPr>
          <w:rFonts w:ascii="宋体" w:hAnsi="宋体"/>
          <w:b/>
          <w:color w:val="000000"/>
          <w:sz w:val="52"/>
        </w:rPr>
      </w:pPr>
    </w:p>
    <w:p>
      <w:pPr>
        <w:pStyle w:val="2"/>
        <w:rPr>
          <w:rFonts w:ascii="宋体" w:hAnsi="宋体" w:eastAsia="宋体"/>
          <w:color w:val="000000"/>
        </w:rPr>
      </w:pPr>
      <w:bookmarkStart w:id="49" w:name="_Toc6366"/>
      <w:r>
        <w:rPr>
          <w:rFonts w:hint="eastAsia" w:ascii="宋体" w:hAnsi="宋体" w:eastAsia="宋体"/>
          <w:color w:val="000000"/>
        </w:rPr>
        <w:t>第四章 合同格式</w:t>
      </w:r>
      <w:bookmarkEnd w:id="49"/>
    </w:p>
    <w:p>
      <w:pPr>
        <w:spacing w:line="360" w:lineRule="auto"/>
        <w:jc w:val="center"/>
        <w:rPr>
          <w:rFonts w:ascii="宋体" w:hAnsi="宋体"/>
          <w:b/>
          <w:color w:val="000000"/>
          <w:sz w:val="32"/>
          <w:szCs w:val="32"/>
        </w:rPr>
      </w:pPr>
      <w:r>
        <w:rPr>
          <w:rFonts w:hint="eastAsia" w:ascii="宋体" w:hAnsi="宋体"/>
          <w:color w:val="000000"/>
          <w:sz w:val="32"/>
          <w:szCs w:val="32"/>
        </w:rPr>
        <w:t>（参考范本）</w:t>
      </w:r>
    </w:p>
    <w:p>
      <w:pPr>
        <w:spacing w:line="360" w:lineRule="auto"/>
        <w:jc w:val="center"/>
        <w:rPr>
          <w:rFonts w:ascii="宋体" w:hAnsi="宋体"/>
          <w:color w:val="000000"/>
          <w:sz w:val="28"/>
        </w:rPr>
      </w:pPr>
      <w:r>
        <w:rPr>
          <w:rFonts w:ascii="宋体" w:hAnsi="宋体"/>
          <w:color w:val="000000"/>
          <w:sz w:val="28"/>
        </w:rPr>
        <w:br w:type="page"/>
      </w:r>
    </w:p>
    <w:p>
      <w:pPr>
        <w:spacing w:line="360" w:lineRule="auto"/>
        <w:jc w:val="center"/>
        <w:rPr>
          <w:rFonts w:ascii="宋体" w:hAnsi="宋体"/>
          <w:color w:val="000000"/>
          <w:sz w:val="28"/>
        </w:rPr>
      </w:pPr>
    </w:p>
    <w:p>
      <w:pPr>
        <w:spacing w:line="360" w:lineRule="auto"/>
        <w:jc w:val="center"/>
        <w:rPr>
          <w:rFonts w:ascii="宋体" w:hAnsi="宋体"/>
          <w:color w:val="000000"/>
          <w:sz w:val="28"/>
        </w:rPr>
      </w:pPr>
    </w:p>
    <w:p>
      <w:pPr>
        <w:spacing w:line="360" w:lineRule="auto"/>
        <w:jc w:val="center"/>
        <w:rPr>
          <w:rFonts w:ascii="宋体" w:hAnsi="宋体"/>
          <w:color w:val="000000"/>
          <w:sz w:val="28"/>
        </w:rPr>
      </w:pPr>
    </w:p>
    <w:p>
      <w:pPr>
        <w:spacing w:line="360" w:lineRule="auto"/>
        <w:jc w:val="center"/>
        <w:rPr>
          <w:rFonts w:ascii="宋体" w:hAnsi="宋体"/>
          <w:color w:val="000000"/>
          <w:sz w:val="28"/>
        </w:rPr>
      </w:pPr>
    </w:p>
    <w:p>
      <w:pPr>
        <w:spacing w:line="360" w:lineRule="auto"/>
        <w:jc w:val="center"/>
        <w:rPr>
          <w:rFonts w:ascii="宋体" w:hAnsi="宋体"/>
          <w:color w:val="000000"/>
          <w:sz w:val="28"/>
        </w:rPr>
      </w:pPr>
      <w:r>
        <w:rPr>
          <w:rFonts w:hint="eastAsia" w:ascii="宋体" w:hAnsi="宋体"/>
          <w:b/>
          <w:color w:val="000000"/>
          <w:sz w:val="72"/>
          <w:szCs w:val="72"/>
        </w:rPr>
        <w:t>郁南县政府采购</w:t>
      </w:r>
    </w:p>
    <w:p>
      <w:pPr>
        <w:spacing w:line="360" w:lineRule="auto"/>
        <w:jc w:val="center"/>
        <w:rPr>
          <w:rFonts w:ascii="宋体" w:hAnsi="宋体"/>
          <w:color w:val="000000"/>
          <w:sz w:val="28"/>
        </w:rPr>
      </w:pPr>
    </w:p>
    <w:p>
      <w:pPr>
        <w:spacing w:line="360" w:lineRule="auto"/>
        <w:jc w:val="center"/>
        <w:rPr>
          <w:rFonts w:ascii="宋体" w:hAnsi="宋体" w:cs="宋体-18030"/>
          <w:b/>
          <w:bCs/>
          <w:color w:val="000000"/>
          <w:sz w:val="72"/>
        </w:rPr>
      </w:pPr>
      <w:r>
        <w:rPr>
          <w:rFonts w:hint="eastAsia" w:ascii="宋体" w:hAnsi="宋体" w:cs="宋体-18030"/>
          <w:b/>
          <w:bCs/>
          <w:color w:val="000000"/>
          <w:sz w:val="72"/>
        </w:rPr>
        <w:t>合 同 书</w:t>
      </w:r>
    </w:p>
    <w:p>
      <w:pPr>
        <w:spacing w:line="360" w:lineRule="auto"/>
        <w:jc w:val="center"/>
        <w:rPr>
          <w:rFonts w:ascii="宋体" w:hAnsi="宋体" w:cs="宋体-18030"/>
          <w:b/>
          <w:bCs/>
          <w:color w:val="000000"/>
          <w:sz w:val="72"/>
        </w:rPr>
      </w:pPr>
    </w:p>
    <w:tbl>
      <w:tblPr>
        <w:tblStyle w:val="22"/>
        <w:tblW w:w="6801" w:type="dxa"/>
        <w:jc w:val="center"/>
        <w:tblInd w:w="0" w:type="dxa"/>
        <w:tblLayout w:type="fixed"/>
        <w:tblCellMar>
          <w:top w:w="0" w:type="dxa"/>
          <w:left w:w="108" w:type="dxa"/>
          <w:bottom w:w="0" w:type="dxa"/>
          <w:right w:w="108" w:type="dxa"/>
        </w:tblCellMar>
      </w:tblPr>
      <w:tblGrid>
        <w:gridCol w:w="6801"/>
      </w:tblGrid>
      <w:tr>
        <w:tblPrEx>
          <w:tblLayout w:type="fixed"/>
          <w:tblCellMar>
            <w:top w:w="0" w:type="dxa"/>
            <w:left w:w="108" w:type="dxa"/>
            <w:bottom w:w="0" w:type="dxa"/>
            <w:right w:w="108" w:type="dxa"/>
          </w:tblCellMar>
        </w:tblPrEx>
        <w:trPr>
          <w:trHeight w:val="446" w:hRule="atLeast"/>
          <w:jc w:val="center"/>
        </w:trPr>
        <w:tc>
          <w:tcPr>
            <w:tcW w:w="6801" w:type="dxa"/>
          </w:tcPr>
          <w:p>
            <w:pPr>
              <w:tabs>
                <w:tab w:val="left" w:pos="720"/>
              </w:tabs>
              <w:spacing w:line="360" w:lineRule="auto"/>
              <w:rPr>
                <w:rFonts w:ascii="宋体" w:hAnsi="宋体"/>
                <w:b/>
                <w:bCs/>
                <w:color w:val="000000"/>
                <w:sz w:val="28"/>
                <w:u w:val="single"/>
              </w:rPr>
            </w:pPr>
            <w:r>
              <w:rPr>
                <w:rFonts w:hint="eastAsia" w:ascii="宋体" w:hAnsi="宋体"/>
                <w:b/>
                <w:bCs/>
                <w:color w:val="000000"/>
                <w:sz w:val="28"/>
              </w:rPr>
              <w:t>项目名称：</w:t>
            </w:r>
            <w:r>
              <w:rPr>
                <w:rFonts w:hint="eastAsia" w:ascii="宋体" w:hAnsi="宋体"/>
                <w:b/>
                <w:bCs/>
                <w:color w:val="000000"/>
                <w:sz w:val="28"/>
                <w:u w:val="single"/>
              </w:rPr>
              <w:t xml:space="preserve">                                     </w:t>
            </w:r>
            <w:r>
              <w:rPr>
                <w:rFonts w:hint="eastAsia" w:ascii="宋体" w:hAnsi="宋体"/>
                <w:b/>
                <w:bCs/>
                <w:color w:val="000000"/>
                <w:sz w:val="28"/>
              </w:rPr>
              <w:t xml:space="preserve">           </w:t>
            </w:r>
          </w:p>
        </w:tc>
      </w:tr>
      <w:tr>
        <w:tblPrEx>
          <w:tblLayout w:type="fixed"/>
          <w:tblCellMar>
            <w:top w:w="0" w:type="dxa"/>
            <w:left w:w="108" w:type="dxa"/>
            <w:bottom w:w="0" w:type="dxa"/>
            <w:right w:w="108" w:type="dxa"/>
          </w:tblCellMar>
        </w:tblPrEx>
        <w:trPr>
          <w:trHeight w:val="446" w:hRule="atLeast"/>
          <w:jc w:val="center"/>
        </w:trPr>
        <w:tc>
          <w:tcPr>
            <w:tcW w:w="6801" w:type="dxa"/>
          </w:tcPr>
          <w:p>
            <w:pPr>
              <w:tabs>
                <w:tab w:val="left" w:pos="720"/>
              </w:tabs>
              <w:spacing w:line="360" w:lineRule="auto"/>
              <w:rPr>
                <w:rFonts w:ascii="宋体" w:hAnsi="宋体"/>
                <w:b/>
                <w:bCs/>
                <w:color w:val="000000"/>
                <w:sz w:val="28"/>
              </w:rPr>
            </w:pPr>
            <w:r>
              <w:rPr>
                <w:rFonts w:hint="eastAsia" w:ascii="宋体" w:hAnsi="宋体"/>
                <w:b/>
                <w:bCs/>
                <w:color w:val="000000"/>
                <w:sz w:val="28"/>
              </w:rPr>
              <w:t>招标编号：</w:t>
            </w:r>
            <w:r>
              <w:rPr>
                <w:rFonts w:hint="eastAsia" w:ascii="宋体" w:hAnsi="宋体"/>
                <w:b/>
                <w:bCs/>
                <w:color w:val="000000"/>
                <w:sz w:val="28"/>
                <w:u w:val="single"/>
              </w:rPr>
              <w:t xml:space="preserve">                                     </w:t>
            </w:r>
            <w:r>
              <w:rPr>
                <w:rFonts w:hint="eastAsia" w:ascii="宋体" w:hAnsi="宋体"/>
                <w:b/>
                <w:bCs/>
                <w:color w:val="000000"/>
                <w:sz w:val="28"/>
              </w:rPr>
              <w:t xml:space="preserve">                                    </w:t>
            </w:r>
          </w:p>
        </w:tc>
      </w:tr>
      <w:tr>
        <w:tblPrEx>
          <w:tblLayout w:type="fixed"/>
          <w:tblCellMar>
            <w:top w:w="0" w:type="dxa"/>
            <w:left w:w="108" w:type="dxa"/>
            <w:bottom w:w="0" w:type="dxa"/>
            <w:right w:w="108" w:type="dxa"/>
          </w:tblCellMar>
        </w:tblPrEx>
        <w:trPr>
          <w:trHeight w:val="460" w:hRule="atLeast"/>
          <w:jc w:val="center"/>
        </w:trPr>
        <w:tc>
          <w:tcPr>
            <w:tcW w:w="6801" w:type="dxa"/>
          </w:tcPr>
          <w:p>
            <w:pPr>
              <w:tabs>
                <w:tab w:val="left" w:pos="720"/>
              </w:tabs>
              <w:spacing w:line="360" w:lineRule="auto"/>
              <w:rPr>
                <w:rFonts w:ascii="宋体" w:hAnsi="宋体"/>
                <w:b/>
                <w:bCs/>
                <w:color w:val="000000"/>
                <w:sz w:val="28"/>
                <w:u w:val="single"/>
              </w:rPr>
            </w:pPr>
            <w:r>
              <w:rPr>
                <w:rFonts w:hint="eastAsia" w:ascii="宋体" w:hAnsi="宋体"/>
                <w:b/>
                <w:bCs/>
                <w:color w:val="000000"/>
                <w:sz w:val="28"/>
              </w:rPr>
              <w:t>计划编号：</w:t>
            </w:r>
            <w:r>
              <w:rPr>
                <w:rFonts w:hint="eastAsia" w:ascii="宋体" w:hAnsi="宋体"/>
                <w:b/>
                <w:bCs/>
                <w:color w:val="000000"/>
                <w:sz w:val="28"/>
                <w:u w:val="single"/>
              </w:rPr>
              <w:t xml:space="preserve">                                     </w:t>
            </w:r>
          </w:p>
        </w:tc>
      </w:tr>
    </w:tbl>
    <w:p>
      <w:pPr>
        <w:spacing w:line="360" w:lineRule="auto"/>
        <w:jc w:val="center"/>
        <w:rPr>
          <w:rFonts w:ascii="宋体" w:hAnsi="宋体" w:cs="宋体-18030"/>
          <w:b/>
          <w:bCs/>
          <w:color w:val="000000"/>
          <w:sz w:val="72"/>
        </w:rPr>
      </w:pPr>
    </w:p>
    <w:p>
      <w:pPr>
        <w:spacing w:line="360" w:lineRule="auto"/>
        <w:rPr>
          <w:rFonts w:ascii="宋体" w:hAnsi="宋体"/>
          <w:color w:val="000000"/>
          <w:sz w:val="28"/>
          <w:szCs w:val="28"/>
        </w:rPr>
      </w:pPr>
      <w:r>
        <w:rPr>
          <w:rFonts w:hint="eastAsia" w:ascii="宋体" w:hAnsi="宋体"/>
          <w:color w:val="000000"/>
          <w:sz w:val="28"/>
          <w:szCs w:val="28"/>
        </w:rPr>
        <w:t>注：本合同仅为合同的参考文本，合同签订双方可根据项目的具体要求进行修订。</w:t>
      </w:r>
    </w:p>
    <w:p>
      <w:pPr>
        <w:spacing w:line="360" w:lineRule="auto"/>
        <w:jc w:val="center"/>
        <w:rPr>
          <w:rStyle w:val="19"/>
          <w:rFonts w:ascii="宋体" w:hAnsi="宋体" w:eastAsia="宋体"/>
          <w:color w:val="000000"/>
        </w:rPr>
      </w:pPr>
      <w:r>
        <w:rPr>
          <w:rFonts w:ascii="宋体" w:hAnsi="宋体"/>
          <w:color w:val="000000"/>
          <w:sz w:val="28"/>
        </w:rPr>
        <w:br w:type="page"/>
      </w:r>
      <w:r>
        <w:rPr>
          <w:rFonts w:hint="eastAsia" w:ascii="宋体" w:hAnsi="宋体"/>
          <w:color w:val="000000"/>
          <w:sz w:val="28"/>
        </w:rPr>
        <w:t xml:space="preserve"> </w:t>
      </w:r>
      <w:r>
        <w:rPr>
          <w:rStyle w:val="19"/>
          <w:rFonts w:hint="eastAsia" w:ascii="宋体" w:hAnsi="宋体" w:eastAsia="宋体"/>
          <w:color w:val="000000"/>
        </w:rPr>
        <w:t>合同格式</w:t>
      </w:r>
    </w:p>
    <w:p>
      <w:pPr>
        <w:tabs>
          <w:tab w:val="left" w:pos="720"/>
        </w:tabs>
        <w:spacing w:line="360" w:lineRule="auto"/>
        <w:rPr>
          <w:rFonts w:ascii="宋体" w:hAnsi="宋体"/>
          <w:b/>
          <w:color w:val="000000"/>
          <w:szCs w:val="21"/>
        </w:rPr>
      </w:pPr>
      <w:r>
        <w:rPr>
          <w:rFonts w:hint="eastAsia" w:ascii="宋体" w:hAnsi="宋体"/>
          <w:b/>
          <w:color w:val="000000"/>
          <w:szCs w:val="21"/>
        </w:rPr>
        <w:t>甲    方：</w:t>
      </w:r>
      <w:r>
        <w:rPr>
          <w:rFonts w:hint="eastAsia" w:ascii="宋体" w:hAnsi="宋体"/>
          <w:b/>
          <w:color w:val="000000"/>
          <w:szCs w:val="21"/>
          <w:u w:val="single"/>
        </w:rPr>
        <w:t xml:space="preserve">                   </w:t>
      </w:r>
    </w:p>
    <w:p>
      <w:pPr>
        <w:spacing w:line="360" w:lineRule="auto"/>
        <w:rPr>
          <w:rFonts w:ascii="宋体" w:hAnsi="宋体"/>
          <w:color w:val="000000"/>
          <w:szCs w:val="21"/>
        </w:rPr>
      </w:pPr>
      <w:r>
        <w:rPr>
          <w:rFonts w:hint="eastAsia" w:ascii="宋体" w:hAnsi="宋体"/>
          <w:color w:val="000000"/>
          <w:szCs w:val="21"/>
        </w:rPr>
        <w:t>电    话：           　   传  真：           地  址：</w:t>
      </w:r>
    </w:p>
    <w:p>
      <w:pPr>
        <w:spacing w:line="360" w:lineRule="auto"/>
        <w:rPr>
          <w:rFonts w:ascii="宋体" w:hAnsi="宋体"/>
          <w:color w:val="000000"/>
          <w:szCs w:val="21"/>
        </w:rPr>
      </w:pPr>
      <w:r>
        <w:rPr>
          <w:rFonts w:hint="eastAsia" w:ascii="宋体" w:hAnsi="宋体"/>
          <w:b/>
          <w:color w:val="000000"/>
          <w:szCs w:val="21"/>
        </w:rPr>
        <w:t>乙    方：</w:t>
      </w:r>
      <w:r>
        <w:rPr>
          <w:rFonts w:hint="eastAsia" w:ascii="宋体" w:hAnsi="宋体"/>
          <w:b/>
          <w:color w:val="000000"/>
          <w:szCs w:val="21"/>
          <w:u w:val="single"/>
        </w:rPr>
        <w:t xml:space="preserve">                    </w:t>
      </w:r>
      <w:r>
        <w:rPr>
          <w:rFonts w:hint="eastAsia" w:ascii="宋体" w:hAnsi="宋体"/>
          <w:b/>
          <w:color w:val="000000"/>
          <w:szCs w:val="21"/>
        </w:rPr>
        <w:br w:type="textWrapping"/>
      </w:r>
      <w:r>
        <w:rPr>
          <w:rFonts w:hint="eastAsia" w:ascii="宋体" w:hAnsi="宋体"/>
          <w:color w:val="000000"/>
          <w:szCs w:val="21"/>
        </w:rPr>
        <w:t xml:space="preserve">电    话：                传  真：           地  址：   </w:t>
      </w:r>
    </w:p>
    <w:p>
      <w:pPr>
        <w:tabs>
          <w:tab w:val="left" w:pos="720"/>
        </w:tabs>
        <w:spacing w:line="360" w:lineRule="auto"/>
        <w:rPr>
          <w:rFonts w:ascii="宋体" w:hAnsi="宋体"/>
          <w:b/>
          <w:color w:val="000000"/>
          <w:szCs w:val="21"/>
        </w:rPr>
      </w:pPr>
      <w:r>
        <w:rPr>
          <w:rFonts w:hint="eastAsia" w:ascii="宋体" w:hAnsi="宋体"/>
          <w:color w:val="000000"/>
          <w:szCs w:val="21"/>
        </w:rPr>
        <w:t xml:space="preserve">项目名称：                                   采购编号：               </w:t>
      </w:r>
    </w:p>
    <w:p>
      <w:pPr>
        <w:spacing w:line="340" w:lineRule="exact"/>
        <w:rPr>
          <w:rFonts w:ascii="宋体" w:hAnsi="宋体"/>
          <w:color w:val="000000"/>
          <w:szCs w:val="21"/>
        </w:rPr>
      </w:pPr>
    </w:p>
    <w:p>
      <w:pPr>
        <w:spacing w:line="360" w:lineRule="auto"/>
        <w:rPr>
          <w:rFonts w:ascii="宋体" w:hAnsi="宋体"/>
          <w:color w:val="000000"/>
          <w:szCs w:val="21"/>
        </w:rPr>
      </w:pPr>
      <w:r>
        <w:rPr>
          <w:rFonts w:hint="eastAsia" w:ascii="宋体" w:hAnsi="宋体"/>
          <w:color w:val="000000"/>
          <w:szCs w:val="21"/>
        </w:rPr>
        <w:t xml:space="preserve">    根据 </w:t>
      </w:r>
      <w:r>
        <w:rPr>
          <w:rFonts w:hint="eastAsia" w:ascii="宋体" w:hAnsi="宋体"/>
          <w:color w:val="000000"/>
          <w:szCs w:val="21"/>
          <w:u w:val="single"/>
        </w:rPr>
        <w:t xml:space="preserve">              项目</w:t>
      </w:r>
      <w:r>
        <w:rPr>
          <w:rFonts w:hint="eastAsia" w:ascii="宋体" w:hAnsi="宋体"/>
          <w:color w:val="000000"/>
          <w:szCs w:val="21"/>
        </w:rPr>
        <w:t>的采购结果，按照《中华人民共和国政府采购法》、《合同法》               的规定，</w:t>
      </w:r>
      <w:r>
        <w:rPr>
          <w:rFonts w:hint="eastAsia" w:ascii="宋体" w:hAnsi="宋体"/>
          <w:color w:val="000000"/>
          <w:kern w:val="28"/>
          <w:szCs w:val="21"/>
        </w:rPr>
        <w:t>经双方协商，</w:t>
      </w:r>
      <w:r>
        <w:rPr>
          <w:rFonts w:hint="eastAsia" w:ascii="宋体" w:hAnsi="宋体"/>
          <w:color w:val="000000"/>
          <w:szCs w:val="21"/>
        </w:rPr>
        <w:t>本着平等互利和诚实信用的原则，</w:t>
      </w:r>
      <w:r>
        <w:rPr>
          <w:rFonts w:hint="eastAsia" w:ascii="宋体" w:hAnsi="宋体"/>
          <w:color w:val="000000"/>
          <w:kern w:val="28"/>
          <w:szCs w:val="21"/>
        </w:rPr>
        <w:t>一致同意签订本合同如下。</w:t>
      </w:r>
    </w:p>
    <w:p>
      <w:pPr>
        <w:numPr>
          <w:ilvl w:val="0"/>
          <w:numId w:val="24"/>
        </w:numPr>
        <w:tabs>
          <w:tab w:val="left" w:pos="630"/>
        </w:tabs>
        <w:spacing w:line="360" w:lineRule="auto"/>
        <w:ind w:left="0" w:firstLine="0"/>
        <w:rPr>
          <w:rFonts w:ascii="宋体" w:hAnsi="宋体"/>
          <w:b/>
          <w:color w:val="000000"/>
          <w:szCs w:val="21"/>
        </w:rPr>
      </w:pPr>
      <w:r>
        <w:rPr>
          <w:rFonts w:hint="eastAsia" w:ascii="宋体" w:hAnsi="宋体"/>
          <w:b/>
          <w:color w:val="000000"/>
          <w:szCs w:val="21"/>
        </w:rPr>
        <w:t xml:space="preserve">货物内容 </w:t>
      </w:r>
    </w:p>
    <w:tbl>
      <w:tblPr>
        <w:tblStyle w:val="22"/>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3510"/>
        <w:gridCol w:w="900"/>
        <w:gridCol w:w="900"/>
        <w:gridCol w:w="108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trPr>
        <w:tc>
          <w:tcPr>
            <w:tcW w:w="735" w:type="dxa"/>
            <w:tcBorders>
              <w:left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序号</w:t>
            </w:r>
          </w:p>
        </w:tc>
        <w:tc>
          <w:tcPr>
            <w:tcW w:w="1155" w:type="dxa"/>
            <w:tcBorders>
              <w:left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商品名称</w:t>
            </w:r>
          </w:p>
        </w:tc>
        <w:tc>
          <w:tcPr>
            <w:tcW w:w="3510" w:type="dxa"/>
            <w:tcBorders>
              <w:left w:val="single" w:color="auto" w:sz="4" w:space="0"/>
              <w:bottom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品牌、规格型号、配置（性能参数）</w:t>
            </w:r>
          </w:p>
        </w:tc>
        <w:tc>
          <w:tcPr>
            <w:tcW w:w="900" w:type="dxa"/>
            <w:tcBorders>
              <w:left w:val="single" w:color="auto" w:sz="4" w:space="0"/>
              <w:bottom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产地</w:t>
            </w:r>
          </w:p>
        </w:tc>
        <w:tc>
          <w:tcPr>
            <w:tcW w:w="900" w:type="dxa"/>
            <w:tcBorders>
              <w:left w:val="single" w:color="auto" w:sz="4" w:space="0"/>
              <w:bottom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数量</w:t>
            </w:r>
          </w:p>
        </w:tc>
        <w:tc>
          <w:tcPr>
            <w:tcW w:w="1080" w:type="dxa"/>
            <w:tcBorders>
              <w:left w:val="single" w:color="auto" w:sz="4" w:space="0"/>
              <w:bottom w:val="nil"/>
              <w:right w:val="single" w:color="auto" w:sz="8" w:space="0"/>
            </w:tcBorders>
            <w:vAlign w:val="center"/>
          </w:tcPr>
          <w:p>
            <w:pPr>
              <w:spacing w:line="360" w:lineRule="auto"/>
              <w:jc w:val="center"/>
              <w:rPr>
                <w:rFonts w:ascii="宋体" w:hAnsi="宋体"/>
                <w:color w:val="000000"/>
                <w:szCs w:val="21"/>
              </w:rPr>
            </w:pPr>
            <w:r>
              <w:rPr>
                <w:rFonts w:hint="eastAsia" w:ascii="宋体" w:hAnsi="宋体"/>
                <w:color w:val="000000"/>
                <w:szCs w:val="21"/>
              </w:rPr>
              <w:t>单价(元)</w:t>
            </w:r>
          </w:p>
        </w:tc>
        <w:tc>
          <w:tcPr>
            <w:tcW w:w="900" w:type="dxa"/>
            <w:tcBorders>
              <w:left w:val="single" w:color="auto" w:sz="4" w:space="0"/>
              <w:bottom w:val="nil"/>
              <w:right w:val="single" w:color="auto" w:sz="8" w:space="0"/>
            </w:tcBorders>
            <w:vAlign w:val="center"/>
          </w:tcPr>
          <w:p>
            <w:pPr>
              <w:spacing w:line="360" w:lineRule="auto"/>
              <w:jc w:val="center"/>
              <w:rPr>
                <w:rFonts w:ascii="宋体" w:hAnsi="宋体"/>
                <w:color w:val="000000"/>
                <w:szCs w:val="21"/>
              </w:rPr>
            </w:pPr>
            <w:r>
              <w:rPr>
                <w:rFonts w:hint="eastAsia" w:ascii="宋体" w:hAnsi="宋体"/>
                <w:color w:val="000000"/>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8" w:hRule="atLeast"/>
        </w:trPr>
        <w:tc>
          <w:tcPr>
            <w:tcW w:w="735" w:type="dxa"/>
            <w:tcBorders>
              <w:left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1</w:t>
            </w:r>
          </w:p>
        </w:tc>
        <w:tc>
          <w:tcPr>
            <w:tcW w:w="1155" w:type="dxa"/>
            <w:tcBorders>
              <w:left w:val="single" w:color="auto" w:sz="8" w:space="0"/>
              <w:right w:val="single" w:color="auto" w:sz="4" w:space="0"/>
            </w:tcBorders>
            <w:vAlign w:val="center"/>
          </w:tcPr>
          <w:p>
            <w:pPr>
              <w:spacing w:line="360" w:lineRule="auto"/>
              <w:rPr>
                <w:rFonts w:ascii="宋体" w:hAnsi="宋体"/>
                <w:color w:val="000000"/>
                <w:szCs w:val="21"/>
              </w:rPr>
            </w:pPr>
          </w:p>
        </w:tc>
        <w:tc>
          <w:tcPr>
            <w:tcW w:w="3510" w:type="dxa"/>
            <w:tcBorders>
              <w:left w:val="single" w:color="auto" w:sz="4"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108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c>
          <w:tcPr>
            <w:tcW w:w="90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8" w:hRule="atLeast"/>
        </w:trPr>
        <w:tc>
          <w:tcPr>
            <w:tcW w:w="735" w:type="dxa"/>
            <w:tcBorders>
              <w:left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2</w:t>
            </w:r>
          </w:p>
        </w:tc>
        <w:tc>
          <w:tcPr>
            <w:tcW w:w="1155" w:type="dxa"/>
            <w:tcBorders>
              <w:left w:val="single" w:color="auto" w:sz="8" w:space="0"/>
              <w:right w:val="single" w:color="auto" w:sz="4" w:space="0"/>
            </w:tcBorders>
            <w:vAlign w:val="center"/>
          </w:tcPr>
          <w:p>
            <w:pPr>
              <w:spacing w:line="360" w:lineRule="auto"/>
              <w:rPr>
                <w:rFonts w:ascii="宋体" w:hAnsi="宋体"/>
                <w:color w:val="000000"/>
                <w:szCs w:val="21"/>
              </w:rPr>
            </w:pPr>
          </w:p>
        </w:tc>
        <w:tc>
          <w:tcPr>
            <w:tcW w:w="3510" w:type="dxa"/>
            <w:tcBorders>
              <w:left w:val="single" w:color="auto" w:sz="4"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108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c>
          <w:tcPr>
            <w:tcW w:w="90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 w:hRule="atLeast"/>
        </w:trPr>
        <w:tc>
          <w:tcPr>
            <w:tcW w:w="735" w:type="dxa"/>
            <w:tcBorders>
              <w:left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3</w:t>
            </w:r>
          </w:p>
        </w:tc>
        <w:tc>
          <w:tcPr>
            <w:tcW w:w="1155" w:type="dxa"/>
            <w:tcBorders>
              <w:left w:val="single" w:color="auto" w:sz="8" w:space="0"/>
              <w:right w:val="single" w:color="auto" w:sz="4" w:space="0"/>
            </w:tcBorders>
            <w:vAlign w:val="center"/>
          </w:tcPr>
          <w:p>
            <w:pPr>
              <w:spacing w:line="360" w:lineRule="auto"/>
              <w:rPr>
                <w:rFonts w:ascii="宋体" w:hAnsi="宋体"/>
                <w:color w:val="000000"/>
                <w:szCs w:val="21"/>
              </w:rPr>
            </w:pPr>
          </w:p>
        </w:tc>
        <w:tc>
          <w:tcPr>
            <w:tcW w:w="3510" w:type="dxa"/>
            <w:tcBorders>
              <w:left w:val="single" w:color="auto" w:sz="4"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108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c>
          <w:tcPr>
            <w:tcW w:w="90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8" w:hRule="atLeast"/>
        </w:trPr>
        <w:tc>
          <w:tcPr>
            <w:tcW w:w="735" w:type="dxa"/>
            <w:tcBorders>
              <w:left w:val="single" w:color="auto" w:sz="8" w:space="0"/>
              <w:right w:val="single" w:color="auto" w:sz="4" w:space="0"/>
            </w:tcBorders>
            <w:vAlign w:val="center"/>
          </w:tcPr>
          <w:p>
            <w:pPr>
              <w:spacing w:line="360" w:lineRule="auto"/>
              <w:jc w:val="center"/>
              <w:rPr>
                <w:rFonts w:ascii="宋体" w:hAnsi="宋体"/>
                <w:color w:val="000000"/>
                <w:szCs w:val="21"/>
              </w:rPr>
            </w:pPr>
            <w:r>
              <w:rPr>
                <w:rFonts w:hint="eastAsia" w:ascii="宋体" w:hAnsi="宋体"/>
                <w:color w:val="000000"/>
                <w:szCs w:val="21"/>
              </w:rPr>
              <w:t>4</w:t>
            </w:r>
          </w:p>
        </w:tc>
        <w:tc>
          <w:tcPr>
            <w:tcW w:w="1155" w:type="dxa"/>
            <w:tcBorders>
              <w:left w:val="single" w:color="auto" w:sz="8" w:space="0"/>
              <w:right w:val="single" w:color="auto" w:sz="4" w:space="0"/>
            </w:tcBorders>
            <w:vAlign w:val="center"/>
          </w:tcPr>
          <w:p>
            <w:pPr>
              <w:spacing w:line="360" w:lineRule="auto"/>
              <w:rPr>
                <w:rFonts w:ascii="宋体" w:hAnsi="宋体"/>
                <w:color w:val="000000"/>
                <w:szCs w:val="21"/>
              </w:rPr>
            </w:pPr>
          </w:p>
        </w:tc>
        <w:tc>
          <w:tcPr>
            <w:tcW w:w="3510" w:type="dxa"/>
            <w:tcBorders>
              <w:left w:val="single" w:color="auto" w:sz="4"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900" w:type="dxa"/>
            <w:tcBorders>
              <w:left w:val="single" w:color="auto" w:sz="4" w:space="0"/>
              <w:bottom w:val="single" w:color="auto" w:sz="8" w:space="0"/>
              <w:right w:val="single" w:color="auto" w:sz="4" w:space="0"/>
            </w:tcBorders>
            <w:vAlign w:val="center"/>
          </w:tcPr>
          <w:p>
            <w:pPr>
              <w:spacing w:line="360" w:lineRule="auto"/>
              <w:rPr>
                <w:rFonts w:ascii="宋体" w:hAnsi="宋体"/>
                <w:color w:val="000000"/>
                <w:szCs w:val="21"/>
              </w:rPr>
            </w:pPr>
          </w:p>
        </w:tc>
        <w:tc>
          <w:tcPr>
            <w:tcW w:w="108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c>
          <w:tcPr>
            <w:tcW w:w="900" w:type="dxa"/>
            <w:tcBorders>
              <w:left w:val="single" w:color="auto" w:sz="4" w:space="0"/>
              <w:bottom w:val="nil"/>
              <w:right w:val="single" w:color="auto" w:sz="8" w:space="0"/>
            </w:tcBorders>
            <w:vAlign w:val="center"/>
          </w:tcPr>
          <w:p>
            <w:pPr>
              <w:spacing w:line="36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6" w:hRule="atLeast"/>
        </w:trPr>
        <w:tc>
          <w:tcPr>
            <w:tcW w:w="9180" w:type="dxa"/>
            <w:gridSpan w:val="7"/>
            <w:tcBorders>
              <w:left w:val="single" w:color="auto" w:sz="8" w:space="0"/>
              <w:right w:val="single" w:color="auto" w:sz="8" w:space="0"/>
            </w:tcBorders>
            <w:vAlign w:val="center"/>
          </w:tcPr>
          <w:p>
            <w:pPr>
              <w:spacing w:line="360" w:lineRule="auto"/>
              <w:rPr>
                <w:rFonts w:ascii="宋体" w:hAnsi="宋体"/>
                <w:color w:val="000000"/>
                <w:szCs w:val="21"/>
              </w:rPr>
            </w:pPr>
            <w:r>
              <w:rPr>
                <w:rFonts w:hint="eastAsia" w:ascii="宋体" w:hAnsi="宋体"/>
                <w:color w:val="000000"/>
                <w:szCs w:val="21"/>
              </w:rPr>
              <w:t xml:space="preserve">  合计总额：￥       元；    大写：         </w:t>
            </w:r>
          </w:p>
        </w:tc>
      </w:tr>
    </w:tbl>
    <w:p>
      <w:pPr>
        <w:spacing w:line="360" w:lineRule="auto"/>
        <w:ind w:firstLine="420" w:firstLineChars="200"/>
        <w:rPr>
          <w:rFonts w:ascii="宋体" w:hAnsi="宋体"/>
          <w:color w:val="000000"/>
          <w:szCs w:val="21"/>
        </w:rPr>
      </w:pPr>
      <w:r>
        <w:rPr>
          <w:rFonts w:hint="eastAsia" w:ascii="宋体" w:hAnsi="宋体"/>
          <w:color w:val="000000"/>
          <w:szCs w:val="21"/>
        </w:rPr>
        <w:t>合同总额包括乙方设计、安装、随机零配件、标配工具、运输保险、调试、培训、质保期服务、各项税费及合同实施过程中不可预见费用等。</w:t>
      </w:r>
    </w:p>
    <w:p>
      <w:pPr>
        <w:spacing w:line="360" w:lineRule="auto"/>
        <w:ind w:firstLine="420" w:firstLineChars="200"/>
        <w:rPr>
          <w:rFonts w:ascii="宋体" w:hAnsi="宋体"/>
          <w:color w:val="000000"/>
          <w:szCs w:val="21"/>
        </w:rPr>
      </w:pPr>
      <w:r>
        <w:rPr>
          <w:rFonts w:hint="eastAsia" w:ascii="宋体" w:hAnsi="宋体"/>
          <w:color w:val="000000"/>
          <w:szCs w:val="21"/>
        </w:rPr>
        <w:t>注：货物名称内容必须与投标文件中货物名称内容一致。</w:t>
      </w:r>
    </w:p>
    <w:p>
      <w:pPr>
        <w:spacing w:line="360" w:lineRule="auto"/>
        <w:rPr>
          <w:rFonts w:ascii="宋体" w:hAnsi="宋体"/>
          <w:b/>
          <w:color w:val="000000"/>
          <w:szCs w:val="21"/>
        </w:rPr>
      </w:pPr>
      <w:r>
        <w:rPr>
          <w:rFonts w:hint="eastAsia" w:ascii="宋体" w:hAnsi="宋体"/>
          <w:b/>
          <w:color w:val="000000"/>
          <w:szCs w:val="21"/>
        </w:rPr>
        <w:t>二、合同金额</w:t>
      </w:r>
    </w:p>
    <w:p>
      <w:pPr>
        <w:pStyle w:val="10"/>
        <w:spacing w:line="360" w:lineRule="auto"/>
        <w:ind w:firstLine="420" w:firstLineChars="200"/>
        <w:rPr>
          <w:rFonts w:hAnsi="宋体"/>
          <w:color w:val="000000"/>
        </w:rPr>
      </w:pPr>
      <w:r>
        <w:rPr>
          <w:rFonts w:hint="eastAsia" w:hAnsi="宋体"/>
          <w:color w:val="000000"/>
        </w:rPr>
        <w:t>合同金额为（大写）：_________________元（￥_______________元）人民币。</w:t>
      </w:r>
    </w:p>
    <w:p>
      <w:pPr>
        <w:spacing w:line="360" w:lineRule="auto"/>
        <w:rPr>
          <w:rFonts w:ascii="宋体" w:hAnsi="宋体"/>
          <w:b/>
          <w:color w:val="000000"/>
          <w:szCs w:val="21"/>
        </w:rPr>
      </w:pPr>
      <w:r>
        <w:rPr>
          <w:rFonts w:hint="eastAsia" w:ascii="宋体" w:hAnsi="宋体"/>
          <w:b/>
          <w:color w:val="000000"/>
          <w:szCs w:val="21"/>
        </w:rPr>
        <w:t>三、设备要求</w:t>
      </w:r>
    </w:p>
    <w:p>
      <w:pPr>
        <w:spacing w:line="360" w:lineRule="auto"/>
        <w:ind w:left="211" w:hanging="211"/>
        <w:rPr>
          <w:rFonts w:ascii="宋体" w:hAnsi="宋体"/>
          <w:color w:val="000000"/>
          <w:szCs w:val="21"/>
        </w:rPr>
      </w:pPr>
      <w:r>
        <w:rPr>
          <w:rFonts w:hint="eastAsia" w:ascii="宋体" w:hAnsi="宋体"/>
          <w:color w:val="000000"/>
          <w:szCs w:val="21"/>
        </w:rPr>
        <w:t>1.货物为原制造商制造的全新产品，整机无污染，无侵权行为、表面无划损、无任何缺陷隐患，在中国境内可依常规安全合法使用。</w:t>
      </w:r>
    </w:p>
    <w:p>
      <w:pPr>
        <w:spacing w:line="360" w:lineRule="auto"/>
        <w:rPr>
          <w:rFonts w:ascii="宋体" w:hAnsi="宋体"/>
          <w:color w:val="000000"/>
          <w:szCs w:val="21"/>
        </w:rPr>
      </w:pPr>
      <w:r>
        <w:rPr>
          <w:rFonts w:hint="eastAsia" w:ascii="宋体" w:hAnsi="宋体"/>
          <w:color w:val="000000"/>
          <w:szCs w:val="21"/>
        </w:rPr>
        <w:t>2.交付验收标准</w:t>
      </w:r>
      <w:r>
        <w:rPr>
          <w:rFonts w:hint="eastAsia" w:ascii="宋体" w:hAnsi="宋体"/>
          <w:color w:val="000000"/>
          <w:szCs w:val="21"/>
          <w:lang w:val="en-GB"/>
        </w:rPr>
        <w:t>依次序对照适用标准为：</w:t>
      </w:r>
      <w:r>
        <w:rPr>
          <w:rFonts w:hint="eastAsia" w:ascii="宋体" w:hAnsi="宋体"/>
          <w:color w:val="000000"/>
          <w:szCs w:val="21"/>
        </w:rPr>
        <w:t xml:space="preserve">①符合中华人民共和国国家安全质量标准、环保标准或行业标准；②符合采购文件和响应承诺中甲方认可的合理最佳配置、参数及各项要求；③货物来源国官方标准。    </w:t>
      </w:r>
    </w:p>
    <w:p>
      <w:pPr>
        <w:spacing w:line="360" w:lineRule="auto"/>
        <w:rPr>
          <w:rFonts w:ascii="宋体" w:hAnsi="宋体"/>
          <w:color w:val="000000"/>
          <w:szCs w:val="21"/>
        </w:rPr>
      </w:pPr>
      <w:r>
        <w:rPr>
          <w:rFonts w:hint="eastAsia" w:ascii="宋体" w:hAnsi="宋体"/>
          <w:color w:val="000000"/>
          <w:szCs w:val="21"/>
        </w:rPr>
        <w:t>3.进口产品必须具备原产地证明和商检局的检验证明及合法进货渠道证明。</w:t>
      </w:r>
    </w:p>
    <w:p>
      <w:pPr>
        <w:tabs>
          <w:tab w:val="left" w:pos="735"/>
        </w:tabs>
        <w:spacing w:line="360" w:lineRule="auto"/>
        <w:rPr>
          <w:rFonts w:ascii="宋体" w:hAnsi="宋体"/>
          <w:color w:val="000000"/>
          <w:szCs w:val="21"/>
        </w:rPr>
      </w:pPr>
      <w:r>
        <w:rPr>
          <w:rFonts w:hint="eastAsia" w:ascii="宋体" w:hAnsi="宋体"/>
          <w:color w:val="000000"/>
          <w:szCs w:val="21"/>
        </w:rPr>
        <w:t>4.货物为原厂商未启封全新包装，具出厂合格证，序列号、包装箱号与出厂批号一致，并可追索查阅。</w:t>
      </w:r>
    </w:p>
    <w:p>
      <w:pPr>
        <w:tabs>
          <w:tab w:val="left" w:pos="360"/>
        </w:tabs>
        <w:spacing w:line="360" w:lineRule="auto"/>
        <w:ind w:left="211" w:hanging="211"/>
        <w:rPr>
          <w:rFonts w:ascii="宋体" w:hAnsi="宋体"/>
          <w:color w:val="000000"/>
          <w:szCs w:val="21"/>
        </w:rPr>
      </w:pPr>
      <w:r>
        <w:rPr>
          <w:rFonts w:hint="eastAsia" w:ascii="宋体" w:hAnsi="宋体"/>
          <w:color w:val="000000"/>
          <w:szCs w:val="21"/>
        </w:rPr>
        <w:t>5.乙方应将关键主机设备的用户手册、保修手册、有关单证资料及配备件、随机工具等交付给甲方，使用操作及安全须知等重要资料应附有中文说明。</w:t>
      </w:r>
    </w:p>
    <w:p>
      <w:pPr>
        <w:spacing w:line="360" w:lineRule="auto"/>
        <w:rPr>
          <w:rFonts w:ascii="宋体" w:hAnsi="宋体"/>
          <w:b/>
          <w:color w:val="000000"/>
          <w:szCs w:val="21"/>
        </w:rPr>
      </w:pPr>
      <w:r>
        <w:rPr>
          <w:rFonts w:hint="eastAsia" w:ascii="宋体" w:hAnsi="宋体"/>
          <w:b/>
          <w:color w:val="000000"/>
          <w:szCs w:val="21"/>
        </w:rPr>
        <w:t>四、交货期、交货方式及交货地点</w:t>
      </w:r>
    </w:p>
    <w:p>
      <w:pPr>
        <w:spacing w:line="360" w:lineRule="auto"/>
        <w:rPr>
          <w:rFonts w:ascii="宋体" w:hAnsi="宋体"/>
          <w:color w:val="000000"/>
          <w:szCs w:val="21"/>
        </w:rPr>
      </w:pPr>
      <w:r>
        <w:rPr>
          <w:rFonts w:hint="eastAsia" w:ascii="宋体" w:hAnsi="宋体"/>
          <w:color w:val="000000"/>
          <w:szCs w:val="21"/>
        </w:rPr>
        <w:t>1.交货期：</w:t>
      </w:r>
    </w:p>
    <w:p>
      <w:pPr>
        <w:spacing w:line="360" w:lineRule="auto"/>
        <w:rPr>
          <w:rFonts w:ascii="宋体" w:hAnsi="宋体"/>
          <w:color w:val="000000"/>
          <w:szCs w:val="21"/>
        </w:rPr>
      </w:pPr>
      <w:r>
        <w:rPr>
          <w:rFonts w:hint="eastAsia" w:ascii="宋体" w:hAnsi="宋体"/>
          <w:color w:val="000000"/>
          <w:szCs w:val="21"/>
        </w:rPr>
        <w:t>2.交货方式：</w:t>
      </w:r>
    </w:p>
    <w:p>
      <w:pPr>
        <w:spacing w:line="360" w:lineRule="auto"/>
        <w:rPr>
          <w:rFonts w:ascii="宋体" w:hAnsi="宋体"/>
          <w:color w:val="000000"/>
          <w:szCs w:val="21"/>
        </w:rPr>
      </w:pPr>
      <w:r>
        <w:rPr>
          <w:rFonts w:hint="eastAsia" w:ascii="宋体" w:hAnsi="宋体"/>
          <w:color w:val="000000"/>
          <w:szCs w:val="21"/>
        </w:rPr>
        <w:t xml:space="preserve">3.交货地点： </w:t>
      </w:r>
    </w:p>
    <w:p>
      <w:pPr>
        <w:spacing w:line="360" w:lineRule="auto"/>
        <w:rPr>
          <w:rFonts w:ascii="宋体" w:hAnsi="宋体"/>
          <w:color w:val="000000"/>
          <w:szCs w:val="21"/>
        </w:rPr>
      </w:pPr>
      <w:r>
        <w:rPr>
          <w:rFonts w:hint="eastAsia" w:ascii="宋体" w:hAnsi="宋体"/>
          <w:b/>
          <w:color w:val="000000"/>
          <w:szCs w:val="21"/>
        </w:rPr>
        <w:t>五、付款方式</w:t>
      </w:r>
    </w:p>
    <w:p>
      <w:pPr>
        <w:spacing w:line="360" w:lineRule="auto"/>
        <w:rPr>
          <w:rFonts w:ascii="宋体" w:hAnsi="宋体"/>
          <w:color w:val="000000"/>
          <w:szCs w:val="21"/>
        </w:rPr>
      </w:pPr>
      <w:r>
        <w:rPr>
          <w:rFonts w:hint="eastAsia" w:ascii="宋体" w:hAnsi="宋体"/>
          <w:color w:val="000000"/>
          <w:szCs w:val="21"/>
        </w:rPr>
        <w:t>由甲方按下列程序在</w:t>
      </w:r>
      <w:r>
        <w:rPr>
          <w:rFonts w:hint="eastAsia" w:ascii="宋体" w:hAnsi="宋体"/>
          <w:color w:val="000000"/>
          <w:szCs w:val="21"/>
          <w:u w:val="single"/>
        </w:rPr>
        <w:t xml:space="preserve">        </w:t>
      </w:r>
      <w:r>
        <w:rPr>
          <w:rFonts w:hint="eastAsia" w:ascii="宋体" w:hAnsi="宋体"/>
          <w:color w:val="000000"/>
          <w:szCs w:val="21"/>
        </w:rPr>
        <w:t>内付款：</w:t>
      </w:r>
    </w:p>
    <w:p>
      <w:pPr>
        <w:spacing w:line="360" w:lineRule="auto"/>
        <w:rPr>
          <w:rFonts w:ascii="宋体" w:hAnsi="宋体"/>
          <w:color w:val="000000"/>
          <w:szCs w:val="21"/>
        </w:rPr>
      </w:pPr>
      <w:r>
        <w:rPr>
          <w:rFonts w:hint="eastAsia" w:ascii="宋体" w:hAnsi="宋体"/>
          <w:color w:val="000000"/>
          <w:szCs w:val="21"/>
        </w:rPr>
        <w:t>1.预付款：签订合同后，支付合同总价的</w:t>
      </w:r>
      <w:r>
        <w:rPr>
          <w:rFonts w:hint="eastAsia" w:ascii="宋体" w:hAnsi="宋体"/>
          <w:color w:val="000000"/>
          <w:szCs w:val="21"/>
          <w:u w:val="single"/>
        </w:rPr>
        <w:t xml:space="preserve">      </w:t>
      </w:r>
      <w:r>
        <w:rPr>
          <w:rFonts w:hint="eastAsia" w:ascii="宋体" w:hAnsi="宋体"/>
          <w:color w:val="000000"/>
          <w:szCs w:val="21"/>
        </w:rPr>
        <w:t>%。</w:t>
      </w:r>
    </w:p>
    <w:p>
      <w:pPr>
        <w:spacing w:line="360" w:lineRule="auto"/>
        <w:rPr>
          <w:rFonts w:ascii="宋体" w:hAnsi="宋体"/>
          <w:color w:val="000000"/>
          <w:szCs w:val="21"/>
        </w:rPr>
      </w:pPr>
      <w:r>
        <w:rPr>
          <w:rFonts w:hint="eastAsia" w:ascii="宋体" w:hAnsi="宋体"/>
          <w:color w:val="000000"/>
          <w:szCs w:val="21"/>
        </w:rPr>
        <w:t>2.设备安装调试结束，提交全部报告材料，调试完成并验收合格后，支付至合同金额的</w:t>
      </w:r>
      <w:r>
        <w:rPr>
          <w:rFonts w:hint="eastAsia" w:ascii="宋体" w:hAnsi="宋体"/>
          <w:color w:val="000000"/>
          <w:szCs w:val="21"/>
          <w:u w:val="single"/>
        </w:rPr>
        <w:t xml:space="preserve">      </w:t>
      </w:r>
      <w:r>
        <w:rPr>
          <w:rFonts w:hint="eastAsia" w:ascii="宋体" w:hAnsi="宋体"/>
          <w:color w:val="000000"/>
          <w:szCs w:val="21"/>
        </w:rPr>
        <w:t>%，同时无息退还乙方的合同履约保证金。</w:t>
      </w:r>
    </w:p>
    <w:p>
      <w:pPr>
        <w:spacing w:line="360" w:lineRule="auto"/>
        <w:rPr>
          <w:rFonts w:ascii="宋体" w:hAnsi="宋体"/>
          <w:color w:val="000000"/>
          <w:szCs w:val="21"/>
        </w:rPr>
      </w:pPr>
      <w:r>
        <w:rPr>
          <w:rFonts w:hint="eastAsia" w:ascii="宋体" w:hAnsi="宋体"/>
          <w:color w:val="000000"/>
          <w:szCs w:val="21"/>
        </w:rPr>
        <w:t>3.从验收合格之日起，正常使用</w:t>
      </w:r>
      <w:r>
        <w:rPr>
          <w:rFonts w:hint="eastAsia" w:ascii="宋体" w:hAnsi="宋体"/>
          <w:color w:val="000000"/>
          <w:szCs w:val="21"/>
          <w:u w:val="single"/>
        </w:rPr>
        <w:t xml:space="preserve">     </w:t>
      </w:r>
      <w:r>
        <w:rPr>
          <w:rFonts w:hint="eastAsia" w:ascii="宋体" w:hAnsi="宋体"/>
          <w:color w:val="000000"/>
          <w:szCs w:val="21"/>
        </w:rPr>
        <w:t>个月后，支付合同总价的</w:t>
      </w:r>
      <w:r>
        <w:rPr>
          <w:rFonts w:hint="eastAsia" w:ascii="宋体" w:hAnsi="宋体"/>
          <w:color w:val="000000"/>
          <w:szCs w:val="21"/>
          <w:u w:val="single"/>
        </w:rPr>
        <w:t xml:space="preserve">    </w:t>
      </w:r>
      <w:r>
        <w:rPr>
          <w:rFonts w:hint="eastAsia" w:ascii="宋体" w:hAnsi="宋体"/>
          <w:color w:val="000000"/>
          <w:szCs w:val="21"/>
        </w:rPr>
        <w:t>％。</w:t>
      </w:r>
    </w:p>
    <w:p>
      <w:pPr>
        <w:spacing w:line="360" w:lineRule="auto"/>
        <w:rPr>
          <w:rFonts w:ascii="宋体" w:hAnsi="宋体"/>
          <w:b/>
          <w:color w:val="000000"/>
          <w:szCs w:val="21"/>
        </w:rPr>
      </w:pPr>
      <w:r>
        <w:rPr>
          <w:rFonts w:hint="eastAsia" w:ascii="宋体" w:hAnsi="宋体"/>
          <w:b/>
          <w:color w:val="000000"/>
          <w:szCs w:val="21"/>
        </w:rPr>
        <w:t>六、质保期及售后服务要求</w:t>
      </w:r>
    </w:p>
    <w:p>
      <w:pPr>
        <w:spacing w:line="360" w:lineRule="auto"/>
        <w:rPr>
          <w:rFonts w:ascii="宋体" w:hAnsi="宋体"/>
          <w:color w:val="000000"/>
          <w:szCs w:val="21"/>
        </w:rPr>
      </w:pPr>
      <w:r>
        <w:rPr>
          <w:rFonts w:hint="eastAsia" w:ascii="宋体" w:hAnsi="宋体"/>
          <w:color w:val="000000"/>
          <w:szCs w:val="21"/>
        </w:rPr>
        <w:t>1.本合同的质量保证期（简称“质保期”）为</w:t>
      </w:r>
      <w:r>
        <w:rPr>
          <w:rFonts w:hint="eastAsia" w:ascii="宋体" w:hAnsi="宋体"/>
          <w:color w:val="000000"/>
          <w:szCs w:val="21"/>
          <w:u w:val="single"/>
        </w:rPr>
        <w:t xml:space="preserve">     </w:t>
      </w:r>
      <w:r>
        <w:rPr>
          <w:rFonts w:hint="eastAsia" w:ascii="宋体" w:hAnsi="宋体"/>
          <w:color w:val="000000"/>
          <w:szCs w:val="21"/>
        </w:rPr>
        <w:t xml:space="preserve">年，质保期内乙方对所供货物实行包修、包换、包退、包维护保养，期满后可同时提供终身 </w:t>
      </w:r>
      <w:r>
        <w:rPr>
          <w:rFonts w:hint="eastAsia" w:ascii="宋体" w:hAnsi="宋体"/>
          <w:color w:val="000000"/>
          <w:szCs w:val="21"/>
          <w:u w:val="single"/>
        </w:rPr>
        <w:t>(免费/有偿)</w:t>
      </w:r>
      <w:r>
        <w:rPr>
          <w:rFonts w:hint="eastAsia" w:ascii="宋体" w:hAnsi="宋体"/>
          <w:color w:val="000000"/>
          <w:szCs w:val="21"/>
        </w:rPr>
        <w:t xml:space="preserve"> 维修保养服务。</w:t>
      </w:r>
    </w:p>
    <w:p>
      <w:pPr>
        <w:spacing w:line="360" w:lineRule="auto"/>
        <w:rPr>
          <w:rFonts w:ascii="宋体" w:hAnsi="宋体"/>
          <w:color w:val="000000"/>
          <w:szCs w:val="21"/>
        </w:rPr>
      </w:pPr>
      <w:r>
        <w:rPr>
          <w:rFonts w:hint="eastAsia" w:ascii="宋体" w:hAnsi="宋体"/>
          <w:color w:val="000000"/>
          <w:szCs w:val="21"/>
        </w:rPr>
        <w:t>2.质保期内，如设备或零部件因非人为因素出现故障而造成短期停用时，则质保期和免费维修期相应顺延。如停用时间累计超过60天则质保期重新计算。</w:t>
      </w:r>
    </w:p>
    <w:p>
      <w:pPr>
        <w:spacing w:line="360" w:lineRule="auto"/>
        <w:rPr>
          <w:rFonts w:ascii="宋体" w:hAnsi="宋体"/>
          <w:color w:val="000000"/>
          <w:szCs w:val="21"/>
        </w:rPr>
      </w:pPr>
      <w:r>
        <w:rPr>
          <w:rFonts w:hint="eastAsia" w:ascii="宋体" w:hAnsi="宋体"/>
          <w:color w:val="000000"/>
          <w:szCs w:val="21"/>
        </w:rPr>
        <w:t>3.对甲方的服务通知，乙方在接报后1小时内响应，4小时内到达现场，48小时内处理完毕。若在48小时内仍未能有效解决，乙方须免费提供同档次的设备予甲方临时使用。</w:t>
      </w:r>
    </w:p>
    <w:p>
      <w:pPr>
        <w:spacing w:line="360" w:lineRule="auto"/>
        <w:rPr>
          <w:rFonts w:ascii="宋体" w:hAnsi="宋体"/>
          <w:color w:val="000000"/>
          <w:szCs w:val="21"/>
        </w:rPr>
      </w:pPr>
      <w:r>
        <w:rPr>
          <w:rFonts w:hint="eastAsia" w:ascii="宋体" w:hAnsi="宋体"/>
          <w:b/>
          <w:color w:val="000000"/>
          <w:szCs w:val="21"/>
        </w:rPr>
        <w:t>七、安装与调试:</w:t>
      </w:r>
      <w:r>
        <w:rPr>
          <w:rFonts w:hint="eastAsia" w:ascii="宋体" w:hAnsi="宋体"/>
          <w:color w:val="000000"/>
          <w:szCs w:val="21"/>
        </w:rPr>
        <w:t>乙方必须依照采购文件的要求和报价文件的承诺，将设备、系统安装并调试至正常运行的最佳状态。</w:t>
      </w:r>
    </w:p>
    <w:p>
      <w:pPr>
        <w:spacing w:line="360" w:lineRule="auto"/>
        <w:rPr>
          <w:rFonts w:ascii="宋体" w:hAnsi="宋体"/>
          <w:b/>
          <w:bCs/>
          <w:color w:val="000000"/>
          <w:szCs w:val="21"/>
        </w:rPr>
      </w:pPr>
      <w:r>
        <w:rPr>
          <w:rFonts w:hint="eastAsia" w:ascii="宋体" w:hAnsi="宋体"/>
          <w:b/>
          <w:bCs/>
          <w:color w:val="000000"/>
          <w:szCs w:val="21"/>
        </w:rPr>
        <w:t>八、验收：</w:t>
      </w:r>
    </w:p>
    <w:p>
      <w:pPr>
        <w:tabs>
          <w:tab w:val="left" w:pos="900"/>
        </w:tabs>
        <w:spacing w:line="360" w:lineRule="auto"/>
        <w:rPr>
          <w:rFonts w:ascii="宋体" w:hAnsi="宋体"/>
          <w:color w:val="000000"/>
          <w:szCs w:val="21"/>
        </w:rPr>
      </w:pPr>
      <w:r>
        <w:rPr>
          <w:rFonts w:hint="eastAsia" w:ascii="宋体" w:hAnsi="宋体"/>
          <w:color w:val="000000"/>
          <w:szCs w:val="21"/>
        </w:rPr>
        <w:t xml:space="preserve">1）货物若有国家标准按照国家标准验收，若无国家标准按行业标准验收，为原制造商制造的全新产品，整机无污染，无侵权行为、表面无划损、无任何缺陷隐患，在中国境内可依常规安全合法使用。 </w:t>
      </w:r>
    </w:p>
    <w:p>
      <w:pPr>
        <w:tabs>
          <w:tab w:val="left" w:pos="900"/>
        </w:tabs>
        <w:spacing w:line="360" w:lineRule="auto"/>
        <w:rPr>
          <w:rFonts w:ascii="宋体" w:hAnsi="宋体"/>
          <w:color w:val="000000"/>
          <w:szCs w:val="21"/>
        </w:rPr>
      </w:pPr>
      <w:r>
        <w:rPr>
          <w:rFonts w:hint="eastAsia" w:ascii="宋体" w:hAnsi="宋体"/>
          <w:color w:val="000000"/>
          <w:szCs w:val="21"/>
        </w:rPr>
        <w:t>2）进口产品必须具备原产地证明和商检局的检验证明及合法进货渠道证明。评审小组在各投标人的报价有限期内有权要求投标人提供进口货物的报关单。</w:t>
      </w:r>
    </w:p>
    <w:p>
      <w:pPr>
        <w:tabs>
          <w:tab w:val="left" w:pos="900"/>
        </w:tabs>
        <w:spacing w:line="360" w:lineRule="auto"/>
        <w:rPr>
          <w:rFonts w:ascii="宋体" w:hAnsi="宋体"/>
          <w:color w:val="000000"/>
          <w:szCs w:val="21"/>
        </w:rPr>
      </w:pPr>
      <w:r>
        <w:rPr>
          <w:rFonts w:hint="eastAsia" w:ascii="宋体" w:hAnsi="宋体"/>
          <w:color w:val="000000"/>
          <w:szCs w:val="21"/>
        </w:rPr>
        <w:t>3）货物为原厂商未启封全新包装，具出厂合格证，序列号、包装箱号与出厂批号一致，并可追索查阅。所有随设备的附件必须齐全。</w:t>
      </w:r>
    </w:p>
    <w:p>
      <w:pPr>
        <w:tabs>
          <w:tab w:val="left" w:pos="900"/>
        </w:tabs>
        <w:spacing w:line="360" w:lineRule="auto"/>
        <w:rPr>
          <w:rFonts w:ascii="宋体" w:hAnsi="宋体"/>
          <w:color w:val="000000"/>
          <w:szCs w:val="21"/>
        </w:rPr>
      </w:pPr>
      <w:r>
        <w:rPr>
          <w:rFonts w:hint="eastAsia" w:ascii="宋体" w:hAnsi="宋体"/>
          <w:color w:val="000000"/>
          <w:szCs w:val="21"/>
        </w:rPr>
        <w:t>4）乙方应将关键主机设备的用户手册、保修手册、有关单证资料及配备件、随机工具等交付给甲方，使用操作及安全须知等重要资料应附有中文说明。</w:t>
      </w:r>
    </w:p>
    <w:p>
      <w:pPr>
        <w:tabs>
          <w:tab w:val="left" w:pos="900"/>
        </w:tabs>
        <w:spacing w:line="360" w:lineRule="auto"/>
        <w:rPr>
          <w:rFonts w:ascii="宋体" w:hAnsi="宋体"/>
          <w:color w:val="000000"/>
          <w:szCs w:val="21"/>
        </w:rPr>
      </w:pPr>
      <w:r>
        <w:rPr>
          <w:rFonts w:hint="eastAsia" w:ascii="宋体" w:hAnsi="宋体"/>
          <w:color w:val="000000"/>
          <w:szCs w:val="21"/>
        </w:rPr>
        <w:t>5）甲方组成验收小组按国家有关规定、规范进行验收，必要时邀请相关的专业人员或机构参与验收。因货物质量问题发生争议时，由本地质量技术监督部门鉴定。货物符合质量技术标准的，鉴定费由甲方承担；否则鉴定费由乙方承担。</w:t>
      </w:r>
    </w:p>
    <w:p>
      <w:pPr>
        <w:tabs>
          <w:tab w:val="left" w:pos="900"/>
        </w:tabs>
        <w:spacing w:line="360" w:lineRule="auto"/>
        <w:rPr>
          <w:rFonts w:ascii="宋体" w:hAnsi="宋体"/>
          <w:b/>
          <w:color w:val="000000"/>
          <w:szCs w:val="21"/>
        </w:rPr>
      </w:pPr>
      <w:r>
        <w:rPr>
          <w:rFonts w:hint="eastAsia" w:ascii="宋体" w:hAnsi="宋体"/>
          <w:b/>
          <w:bCs/>
          <w:color w:val="000000"/>
          <w:szCs w:val="21"/>
        </w:rPr>
        <w:t>九、</w:t>
      </w:r>
      <w:r>
        <w:rPr>
          <w:rFonts w:hint="eastAsia" w:ascii="宋体" w:hAnsi="宋体"/>
          <w:b/>
          <w:color w:val="000000"/>
          <w:szCs w:val="21"/>
        </w:rPr>
        <w:t>违约责任与赔偿损失</w:t>
      </w:r>
    </w:p>
    <w:p>
      <w:pPr>
        <w:tabs>
          <w:tab w:val="left" w:pos="900"/>
        </w:tabs>
        <w:spacing w:line="360" w:lineRule="auto"/>
        <w:rPr>
          <w:rFonts w:ascii="宋体" w:hAnsi="宋体"/>
          <w:color w:val="000000"/>
          <w:szCs w:val="21"/>
        </w:rPr>
      </w:pPr>
      <w:r>
        <w:rPr>
          <w:rFonts w:hint="eastAsia" w:ascii="宋体" w:hAnsi="宋体"/>
          <w:color w:val="000000"/>
          <w:szCs w:val="21"/>
        </w:rPr>
        <w:t>1) 乙方交付的货物、工程/提供的服务不符合采购文件、报价文件或本合同规定的，甲方有权拒收，并且乙方须向甲方支付本合同总价5%的违约金。</w:t>
      </w:r>
    </w:p>
    <w:p>
      <w:pPr>
        <w:tabs>
          <w:tab w:val="left" w:pos="720"/>
          <w:tab w:val="left" w:pos="900"/>
        </w:tabs>
        <w:spacing w:line="360" w:lineRule="auto"/>
        <w:ind w:right="210"/>
        <w:rPr>
          <w:rFonts w:ascii="宋体" w:hAnsi="宋体"/>
          <w:color w:val="000000"/>
          <w:szCs w:val="21"/>
        </w:rPr>
      </w:pPr>
      <w:r>
        <w:rPr>
          <w:rFonts w:hint="eastAsia" w:ascii="宋体" w:hAnsi="宋体"/>
          <w:color w:val="000000"/>
          <w:szCs w:val="21"/>
        </w:rPr>
        <w:t>2) 乙方未能按本合同规定的交货时间交付货物的/提供服务，从逾期之日起每日按本合同总价3‰的数额向甲方支付违约金；逾期半个月以上的，甲方有权终止合同，由此造成的甲方经济损失由乙方承担。</w:t>
      </w:r>
    </w:p>
    <w:p>
      <w:pPr>
        <w:spacing w:line="360" w:lineRule="auto"/>
        <w:rPr>
          <w:rFonts w:ascii="宋体" w:hAnsi="宋体"/>
          <w:color w:val="000000"/>
          <w:szCs w:val="21"/>
        </w:rPr>
      </w:pPr>
      <w:r>
        <w:rPr>
          <w:rFonts w:hint="eastAsia" w:ascii="宋体" w:hAnsi="宋体"/>
          <w:color w:val="000000"/>
          <w:szCs w:val="21"/>
        </w:rPr>
        <w:t>3) 甲方无正当理由拒收货物/接受服务，到期拒付货物/服务款项的，甲方向乙方偿付本合同总的5%的违约金。甲方人逾期付款，则每日按本合同总价的3‰向乙方偿付违约金。</w:t>
      </w:r>
    </w:p>
    <w:p>
      <w:pPr>
        <w:spacing w:line="360" w:lineRule="auto"/>
        <w:rPr>
          <w:rFonts w:ascii="宋体" w:hAnsi="宋体"/>
          <w:bCs/>
          <w:color w:val="000000"/>
          <w:szCs w:val="21"/>
        </w:rPr>
      </w:pPr>
      <w:r>
        <w:rPr>
          <w:rFonts w:hint="eastAsia" w:ascii="宋体" w:hAnsi="宋体"/>
          <w:bCs/>
          <w:color w:val="000000"/>
          <w:szCs w:val="21"/>
        </w:rPr>
        <w:t>4) 其它违约责任按《中华人民共和国合同法》处理。</w:t>
      </w:r>
    </w:p>
    <w:p>
      <w:pPr>
        <w:spacing w:line="360" w:lineRule="auto"/>
        <w:rPr>
          <w:rFonts w:ascii="宋体" w:hAnsi="宋体"/>
          <w:b/>
          <w:color w:val="000000"/>
          <w:szCs w:val="21"/>
        </w:rPr>
      </w:pPr>
      <w:r>
        <w:rPr>
          <w:rFonts w:hint="eastAsia" w:ascii="宋体" w:hAnsi="宋体"/>
          <w:b/>
          <w:color w:val="000000"/>
          <w:szCs w:val="21"/>
        </w:rPr>
        <w:t>十、争议的解决</w:t>
      </w:r>
    </w:p>
    <w:p>
      <w:pPr>
        <w:tabs>
          <w:tab w:val="left" w:pos="824"/>
        </w:tabs>
        <w:spacing w:line="360" w:lineRule="auto"/>
        <w:rPr>
          <w:rFonts w:ascii="宋体" w:hAnsi="宋体"/>
          <w:bCs/>
          <w:color w:val="000000"/>
          <w:szCs w:val="21"/>
        </w:rPr>
      </w:pPr>
      <w:r>
        <w:rPr>
          <w:rFonts w:hint="eastAsia" w:ascii="宋体" w:hAnsi="宋体"/>
          <w:color w:val="000000"/>
          <w:szCs w:val="21"/>
        </w:rPr>
        <w:t>1)合同执行过程中发生的任何争议，如双方不能通过友好协商解决，按相关法律法规处理。</w:t>
      </w:r>
    </w:p>
    <w:p>
      <w:pPr>
        <w:spacing w:line="360" w:lineRule="auto"/>
        <w:rPr>
          <w:rFonts w:ascii="宋体" w:hAnsi="宋体"/>
          <w:color w:val="000000"/>
          <w:szCs w:val="21"/>
        </w:rPr>
      </w:pPr>
      <w:r>
        <w:rPr>
          <w:rFonts w:hint="eastAsia" w:ascii="宋体" w:hAnsi="宋体"/>
          <w:b/>
          <w:color w:val="000000"/>
          <w:szCs w:val="21"/>
        </w:rPr>
        <w:t>十一、不可抗力：</w:t>
      </w:r>
      <w:r>
        <w:rPr>
          <w:rFonts w:hint="eastAsia" w:ascii="宋体" w:hAnsi="宋体"/>
          <w:color w:val="000000"/>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line="360" w:lineRule="auto"/>
        <w:rPr>
          <w:rFonts w:ascii="宋体" w:hAnsi="宋体"/>
          <w:color w:val="000000"/>
          <w:szCs w:val="21"/>
        </w:rPr>
      </w:pPr>
      <w:r>
        <w:rPr>
          <w:rFonts w:hint="eastAsia" w:ascii="宋体" w:hAnsi="宋体"/>
          <w:b/>
          <w:color w:val="000000"/>
          <w:szCs w:val="21"/>
        </w:rPr>
        <w:t>十二、税费：</w:t>
      </w:r>
      <w:r>
        <w:rPr>
          <w:rFonts w:hint="eastAsia" w:ascii="宋体" w:hAnsi="宋体"/>
          <w:color w:val="000000"/>
          <w:szCs w:val="21"/>
        </w:rPr>
        <w:t>在中国境内、外发生的与本合同执行有关的一切税费均由乙方负担。</w:t>
      </w:r>
    </w:p>
    <w:p>
      <w:pPr>
        <w:spacing w:line="360" w:lineRule="auto"/>
        <w:rPr>
          <w:rFonts w:ascii="宋体" w:hAnsi="宋体"/>
          <w:b/>
          <w:color w:val="000000"/>
          <w:szCs w:val="21"/>
        </w:rPr>
      </w:pPr>
      <w:r>
        <w:rPr>
          <w:rFonts w:hint="eastAsia" w:ascii="宋体" w:hAnsi="宋体"/>
          <w:b/>
          <w:color w:val="000000"/>
          <w:szCs w:val="21"/>
        </w:rPr>
        <w:t>十三、其它</w:t>
      </w:r>
    </w:p>
    <w:p>
      <w:pPr>
        <w:spacing w:line="360" w:lineRule="auto"/>
        <w:rPr>
          <w:rFonts w:ascii="宋体" w:hAnsi="宋体"/>
          <w:b/>
          <w:color w:val="000000"/>
          <w:szCs w:val="21"/>
        </w:rPr>
      </w:pPr>
      <w:r>
        <w:rPr>
          <w:rFonts w:hint="eastAsia" w:ascii="宋体" w:hAnsi="宋体"/>
          <w:color w:val="000000"/>
          <w:szCs w:val="21"/>
        </w:rPr>
        <w:t>1) 本合同所有附件、采购文件、投标文件、中标通知书通知书均为合同的有效组成部分，与本合同具有同等法律效力。</w:t>
      </w:r>
    </w:p>
    <w:p>
      <w:pPr>
        <w:spacing w:line="360" w:lineRule="auto"/>
        <w:rPr>
          <w:rFonts w:ascii="宋体" w:hAnsi="宋体"/>
          <w:color w:val="000000"/>
          <w:szCs w:val="21"/>
        </w:rPr>
      </w:pPr>
      <w:r>
        <w:rPr>
          <w:rFonts w:hint="eastAsia" w:ascii="宋体" w:hAnsi="宋体"/>
          <w:bCs/>
          <w:color w:val="000000"/>
          <w:szCs w:val="21"/>
        </w:rPr>
        <w:t xml:space="preserve">2) </w:t>
      </w:r>
      <w:r>
        <w:rPr>
          <w:rFonts w:hint="eastAsia" w:ascii="宋体" w:hAnsi="宋体"/>
          <w:color w:val="000000"/>
          <w:szCs w:val="21"/>
        </w:rPr>
        <w:t>在执行本合同的过程中，所有经双方签署确认的文件（包括会议纪要、补充协议、往来信函）即成为本合同的有效组成部分。</w:t>
      </w:r>
    </w:p>
    <w:p>
      <w:pPr>
        <w:spacing w:line="360" w:lineRule="auto"/>
        <w:rPr>
          <w:rFonts w:ascii="宋体" w:hAnsi="宋体"/>
          <w:color w:val="000000"/>
          <w:szCs w:val="21"/>
        </w:rPr>
      </w:pPr>
      <w:r>
        <w:rPr>
          <w:rFonts w:hint="eastAsia" w:ascii="宋体" w:hAnsi="宋体"/>
          <w:color w:val="000000"/>
          <w:szCs w:val="21"/>
        </w:rPr>
        <w:t xml:space="preserve">3) 如一方地址、电话、传真号码有变更，应在变更当日内书面通知对方，否则，应承担相应责任。 </w:t>
      </w:r>
    </w:p>
    <w:p>
      <w:pPr>
        <w:spacing w:line="360" w:lineRule="auto"/>
        <w:rPr>
          <w:rFonts w:ascii="宋体" w:hAnsi="宋体"/>
          <w:color w:val="000000"/>
          <w:szCs w:val="21"/>
        </w:rPr>
      </w:pPr>
      <w:r>
        <w:rPr>
          <w:rFonts w:hint="eastAsia" w:ascii="宋体" w:hAnsi="宋体"/>
          <w:color w:val="000000"/>
          <w:szCs w:val="21"/>
        </w:rPr>
        <w:t>4) 除甲方事先书面同意外，乙方不得部分或全部转让其应履行的合同项下的义务。</w:t>
      </w:r>
    </w:p>
    <w:p>
      <w:pPr>
        <w:spacing w:line="360" w:lineRule="auto"/>
        <w:rPr>
          <w:rFonts w:ascii="宋体" w:hAnsi="宋体"/>
          <w:b/>
          <w:color w:val="000000"/>
          <w:szCs w:val="21"/>
        </w:rPr>
      </w:pPr>
      <w:r>
        <w:rPr>
          <w:rFonts w:hint="eastAsia" w:ascii="宋体" w:hAnsi="宋体"/>
          <w:b/>
          <w:color w:val="000000"/>
          <w:szCs w:val="21"/>
        </w:rPr>
        <w:t>十四、合同生效：</w:t>
      </w:r>
    </w:p>
    <w:p>
      <w:pPr>
        <w:spacing w:line="360" w:lineRule="auto"/>
        <w:rPr>
          <w:rFonts w:ascii="宋体" w:hAnsi="宋体"/>
          <w:color w:val="000000"/>
          <w:szCs w:val="21"/>
        </w:rPr>
      </w:pPr>
      <w:r>
        <w:rPr>
          <w:rFonts w:hint="eastAsia" w:ascii="宋体" w:hAnsi="宋体"/>
          <w:color w:val="000000"/>
          <w:szCs w:val="21"/>
        </w:rPr>
        <w:t>1）本合同在甲乙双方法人代表或其授权代表签字盖章后生效。</w:t>
      </w:r>
    </w:p>
    <w:p>
      <w:pPr>
        <w:spacing w:line="340" w:lineRule="exact"/>
        <w:rPr>
          <w:rFonts w:ascii="宋体" w:hAnsi="宋体"/>
          <w:color w:val="000000"/>
          <w:szCs w:val="21"/>
        </w:rPr>
      </w:pPr>
      <w:r>
        <w:rPr>
          <w:rFonts w:hint="eastAsia" w:ascii="宋体" w:hAnsi="宋体"/>
          <w:color w:val="000000"/>
          <w:szCs w:val="21"/>
        </w:rPr>
        <w:t>2）合同一式</w:t>
      </w:r>
      <w:r>
        <w:rPr>
          <w:rFonts w:hint="eastAsia" w:ascii="宋体" w:hAnsi="宋体"/>
          <w:color w:val="000000"/>
          <w:szCs w:val="21"/>
          <w:u w:val="single"/>
        </w:rPr>
        <w:t xml:space="preserve">    </w:t>
      </w:r>
      <w:r>
        <w:rPr>
          <w:rFonts w:hint="eastAsia" w:ascii="宋体" w:hAnsi="宋体"/>
          <w:color w:val="000000"/>
          <w:szCs w:val="21"/>
        </w:rPr>
        <w:t>份。</w:t>
      </w:r>
    </w:p>
    <w:p>
      <w:pPr>
        <w:spacing w:line="340" w:lineRule="exact"/>
        <w:rPr>
          <w:rFonts w:ascii="宋体" w:hAnsi="宋体"/>
          <w:color w:val="000000"/>
          <w:szCs w:val="21"/>
        </w:rPr>
      </w:pPr>
    </w:p>
    <w:p>
      <w:pPr>
        <w:spacing w:line="340" w:lineRule="exact"/>
        <w:rPr>
          <w:rFonts w:ascii="宋体" w:hAnsi="宋体"/>
          <w:color w:val="000000"/>
          <w:szCs w:val="21"/>
        </w:rPr>
      </w:pPr>
    </w:p>
    <w:p>
      <w:pPr>
        <w:spacing w:line="340" w:lineRule="exact"/>
        <w:rPr>
          <w:rFonts w:ascii="宋体" w:hAnsi="宋体"/>
          <w:b/>
          <w:color w:val="000000"/>
          <w:szCs w:val="21"/>
        </w:rPr>
      </w:pPr>
      <w:r>
        <w:rPr>
          <w:rFonts w:hint="eastAsia" w:ascii="宋体" w:hAnsi="宋体"/>
          <w:b/>
          <w:color w:val="000000"/>
          <w:szCs w:val="21"/>
        </w:rPr>
        <w:t>甲方（盖章）：                                 乙方（盖章）：</w:t>
      </w:r>
    </w:p>
    <w:p>
      <w:pPr>
        <w:spacing w:line="340" w:lineRule="exact"/>
        <w:rPr>
          <w:rFonts w:ascii="宋体" w:hAnsi="宋体"/>
          <w:b/>
          <w:color w:val="000000"/>
          <w:szCs w:val="21"/>
        </w:rPr>
      </w:pPr>
      <w:r>
        <w:rPr>
          <w:rFonts w:hint="eastAsia" w:ascii="宋体" w:hAnsi="宋体"/>
          <w:b/>
          <w:color w:val="000000"/>
          <w:szCs w:val="21"/>
        </w:rPr>
        <w:t xml:space="preserve">代表：                                        代表： </w:t>
      </w:r>
    </w:p>
    <w:p>
      <w:pPr>
        <w:spacing w:line="340" w:lineRule="exact"/>
        <w:rPr>
          <w:rFonts w:ascii="宋体" w:hAnsi="宋体"/>
          <w:color w:val="000000"/>
          <w:szCs w:val="21"/>
        </w:rPr>
      </w:pPr>
      <w:r>
        <w:rPr>
          <w:rFonts w:hint="eastAsia" w:ascii="宋体" w:hAnsi="宋体"/>
          <w:color w:val="000000"/>
          <w:szCs w:val="21"/>
        </w:rPr>
        <w:t>签定地点：</w:t>
      </w:r>
    </w:p>
    <w:p>
      <w:pPr>
        <w:spacing w:line="340" w:lineRule="exact"/>
        <w:rPr>
          <w:rFonts w:ascii="宋体" w:hAnsi="宋体"/>
          <w:color w:val="000000"/>
          <w:szCs w:val="21"/>
        </w:rPr>
      </w:pPr>
      <w:r>
        <w:rPr>
          <w:rFonts w:hint="eastAsia" w:ascii="宋体" w:hAnsi="宋体"/>
          <w:color w:val="000000"/>
          <w:szCs w:val="21"/>
        </w:rPr>
        <w:t xml:space="preserve">签定日期：        年     月    日             签定日期：        年     月     日    </w:t>
      </w:r>
    </w:p>
    <w:p>
      <w:pPr>
        <w:spacing w:line="340" w:lineRule="exact"/>
        <w:ind w:firstLine="4830"/>
        <w:rPr>
          <w:rFonts w:ascii="宋体" w:hAnsi="宋体"/>
          <w:color w:val="000000"/>
          <w:szCs w:val="21"/>
        </w:rPr>
      </w:pPr>
      <w:r>
        <w:rPr>
          <w:rFonts w:hint="eastAsia" w:ascii="宋体" w:hAnsi="宋体"/>
          <w:color w:val="000000"/>
          <w:szCs w:val="21"/>
        </w:rPr>
        <w:t>开户名称：</w:t>
      </w:r>
    </w:p>
    <w:p>
      <w:pPr>
        <w:spacing w:line="340" w:lineRule="exact"/>
        <w:ind w:firstLine="4830"/>
        <w:rPr>
          <w:rFonts w:ascii="宋体" w:hAnsi="宋体"/>
          <w:color w:val="000000"/>
          <w:szCs w:val="21"/>
        </w:rPr>
      </w:pPr>
      <w:r>
        <w:rPr>
          <w:rFonts w:hint="eastAsia" w:ascii="宋体" w:hAnsi="宋体"/>
          <w:color w:val="000000"/>
          <w:szCs w:val="21"/>
        </w:rPr>
        <w:t>银行帐号：</w:t>
      </w:r>
    </w:p>
    <w:p>
      <w:pPr>
        <w:spacing w:line="340" w:lineRule="exact"/>
        <w:ind w:firstLine="4830"/>
        <w:rPr>
          <w:rFonts w:ascii="宋体" w:hAnsi="宋体"/>
          <w:color w:val="000000"/>
          <w:szCs w:val="21"/>
        </w:rPr>
      </w:pPr>
      <w:r>
        <w:rPr>
          <w:rFonts w:hint="eastAsia" w:ascii="宋体" w:hAnsi="宋体"/>
          <w:color w:val="000000"/>
          <w:szCs w:val="21"/>
        </w:rPr>
        <w:t>开 户 行：</w:t>
      </w:r>
    </w:p>
    <w:p>
      <w:pPr>
        <w:spacing w:line="360" w:lineRule="auto"/>
        <w:rPr>
          <w:rFonts w:ascii="仿宋_GB2312" w:hAnsi="仿宋" w:eastAsia="仿宋_GB2312"/>
          <w:color w:val="000000"/>
          <w:sz w:val="28"/>
          <w:szCs w:val="28"/>
        </w:rPr>
      </w:pPr>
    </w:p>
    <w:p>
      <w:pPr>
        <w:spacing w:line="360" w:lineRule="auto"/>
        <w:rPr>
          <w:rFonts w:ascii="仿宋_GB2312" w:hAnsi="仿宋" w:eastAsia="仿宋_GB2312"/>
          <w:color w:val="000000"/>
          <w:sz w:val="28"/>
          <w:szCs w:val="28"/>
        </w:rPr>
      </w:pPr>
    </w:p>
    <w:p>
      <w:pPr>
        <w:spacing w:line="360" w:lineRule="auto"/>
        <w:rPr>
          <w:rFonts w:ascii="仿宋_GB2312" w:hAnsi="仿宋" w:eastAsia="仿宋_GB2312"/>
          <w:color w:val="000000"/>
          <w:sz w:val="28"/>
          <w:szCs w:val="28"/>
        </w:rPr>
      </w:pPr>
    </w:p>
    <w:p>
      <w:pPr>
        <w:rPr>
          <w:rFonts w:ascii="宋体" w:hAnsi="宋体"/>
          <w:color w:val="000000"/>
          <w:sz w:val="24"/>
        </w:rPr>
      </w:pPr>
    </w:p>
    <w:p>
      <w:pPr>
        <w:spacing w:line="360" w:lineRule="auto"/>
        <w:rPr>
          <w:rFonts w:ascii="宋体" w:hAnsi="宋体"/>
          <w:color w:val="000000"/>
        </w:rPr>
      </w:pPr>
      <w:r>
        <w:rPr>
          <w:rFonts w:hint="eastAsia" w:ascii="宋体" w:hAnsi="宋体"/>
          <w:color w:val="000000"/>
        </w:rPr>
        <w:t xml:space="preserve">  集中</w:t>
      </w:r>
      <w:r>
        <w:rPr>
          <w:rFonts w:hint="eastAsia" w:ascii="宋体" w:hAnsi="宋体"/>
          <w:color w:val="000000"/>
          <w:szCs w:val="21"/>
        </w:rPr>
        <w:t>采购机构</w:t>
      </w:r>
      <w:r>
        <w:rPr>
          <w:rFonts w:hint="eastAsia" w:ascii="宋体" w:hAnsi="宋体"/>
          <w:b/>
          <w:color w:val="000000"/>
          <w:szCs w:val="21"/>
        </w:rPr>
        <w:t>:</w:t>
      </w:r>
      <w:r>
        <w:rPr>
          <w:rFonts w:hint="eastAsia" w:ascii="宋体" w:hAnsi="宋体"/>
          <w:color w:val="000000"/>
          <w:szCs w:val="21"/>
          <w:u w:val="single"/>
        </w:rPr>
        <w:t>郁南县政府招标采购中心</w:t>
      </w:r>
      <w:r>
        <w:rPr>
          <w:rFonts w:hint="eastAsia" w:ascii="宋体" w:hAnsi="宋体"/>
          <w:bCs/>
          <w:color w:val="000000"/>
          <w:kern w:val="0"/>
          <w:szCs w:val="21"/>
        </w:rPr>
        <w:t>（盖章）</w:t>
      </w:r>
    </w:p>
    <w:p>
      <w:pPr>
        <w:spacing w:line="360" w:lineRule="auto"/>
        <w:rPr>
          <w:rFonts w:ascii="宋体" w:hAnsi="宋体"/>
          <w:color w:val="000000"/>
        </w:rPr>
      </w:pPr>
      <w:r>
        <w:rPr>
          <w:rFonts w:hint="eastAsia" w:ascii="宋体" w:hAnsi="宋体"/>
          <w:color w:val="000000"/>
        </w:rPr>
        <w:t>日期：        年     月    日</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olor w:val="000000"/>
        </w:rPr>
      </w:pPr>
    </w:p>
    <w:p>
      <w:pPr>
        <w:spacing w:line="360" w:lineRule="auto"/>
        <w:rPr>
          <w:rFonts w:ascii="宋体" w:hAnsi="宋体"/>
          <w:b/>
          <w:color w:val="000000"/>
          <w:spacing w:val="40"/>
        </w:rPr>
      </w:pPr>
      <w:r>
        <w:rPr>
          <w:rFonts w:hint="eastAsia" w:ascii="宋体" w:hAnsi="宋体"/>
          <w:b/>
          <w:color w:val="000000"/>
          <w:spacing w:val="40"/>
        </w:rPr>
        <w:t>合同附件清单</w:t>
      </w:r>
    </w:p>
    <w:p>
      <w:pPr>
        <w:spacing w:line="360" w:lineRule="auto"/>
        <w:ind w:left="945" w:hanging="945"/>
        <w:rPr>
          <w:rFonts w:ascii="宋体" w:hAnsi="宋体"/>
          <w:color w:val="000000"/>
        </w:rPr>
      </w:pPr>
      <w:r>
        <w:rPr>
          <w:rFonts w:hint="eastAsia" w:ascii="宋体" w:hAnsi="宋体"/>
          <w:color w:val="000000"/>
        </w:rPr>
        <w:t>（附后）</w:t>
      </w:r>
    </w:p>
    <w:p>
      <w:pPr>
        <w:spacing w:line="360" w:lineRule="auto"/>
        <w:ind w:left="945" w:hanging="945"/>
        <w:rPr>
          <w:rFonts w:ascii="宋体" w:hAnsi="宋体"/>
          <w:color w:val="000000"/>
        </w:rPr>
      </w:pPr>
    </w:p>
    <w:p>
      <w:pPr>
        <w:spacing w:line="360" w:lineRule="auto"/>
        <w:rPr>
          <w:rFonts w:ascii="宋体" w:hAnsi="宋体"/>
          <w:color w:val="000000"/>
        </w:rPr>
      </w:pPr>
      <w:r>
        <w:rPr>
          <w:rFonts w:hint="eastAsia" w:ascii="宋体" w:hAnsi="宋体"/>
          <w:color w:val="000000"/>
        </w:rPr>
        <w:t>附注：</w:t>
      </w:r>
    </w:p>
    <w:p>
      <w:pPr>
        <w:numPr>
          <w:ilvl w:val="0"/>
          <w:numId w:val="25"/>
        </w:numPr>
        <w:spacing w:line="360" w:lineRule="auto"/>
        <w:rPr>
          <w:rFonts w:ascii="宋体" w:hAnsi="宋体"/>
          <w:color w:val="000000"/>
        </w:rPr>
      </w:pPr>
      <w:r>
        <w:rPr>
          <w:rFonts w:hint="eastAsia" w:ascii="宋体" w:hAnsi="宋体"/>
          <w:color w:val="000000"/>
        </w:rPr>
        <w:t>本合同所有条款均在签订合同时编制，确定合同内容依据为招标文件和卖方的投标文件及相关确认文件；</w:t>
      </w:r>
    </w:p>
    <w:p>
      <w:pPr>
        <w:numPr>
          <w:ilvl w:val="0"/>
          <w:numId w:val="25"/>
        </w:numPr>
        <w:spacing w:line="360" w:lineRule="auto"/>
        <w:rPr>
          <w:rFonts w:ascii="宋体" w:hAnsi="宋体"/>
          <w:color w:val="000000"/>
        </w:rPr>
      </w:pPr>
      <w:r>
        <w:rPr>
          <w:rFonts w:hint="eastAsia" w:ascii="宋体" w:hAnsi="宋体"/>
          <w:color w:val="000000"/>
        </w:rPr>
        <w:t xml:space="preserve">项目重要内容（如：双方权利义务、功能要求说明等）可作为附件； </w:t>
      </w:r>
    </w:p>
    <w:p>
      <w:pPr>
        <w:numPr>
          <w:ilvl w:val="0"/>
          <w:numId w:val="25"/>
        </w:numPr>
        <w:spacing w:line="360" w:lineRule="auto"/>
        <w:rPr>
          <w:rFonts w:ascii="宋体" w:hAnsi="宋体"/>
          <w:color w:val="000000"/>
        </w:rPr>
        <w:sectPr>
          <w:pgSz w:w="11907" w:h="16840"/>
          <w:pgMar w:top="1440" w:right="1797" w:bottom="1440" w:left="1797" w:header="851" w:footer="992" w:gutter="0"/>
          <w:cols w:space="720" w:num="1"/>
          <w:titlePg/>
          <w:docGrid w:linePitch="462" w:charSpace="0"/>
        </w:sectPr>
      </w:pPr>
    </w:p>
    <w:p>
      <w:pPr>
        <w:spacing w:line="360" w:lineRule="auto"/>
        <w:jc w:val="center"/>
        <w:rPr>
          <w:rFonts w:ascii="宋体" w:hAnsi="宋体"/>
          <w:b/>
          <w:color w:val="000000"/>
          <w:sz w:val="52"/>
        </w:rPr>
      </w:pPr>
    </w:p>
    <w:p>
      <w:pPr>
        <w:spacing w:line="360" w:lineRule="auto"/>
        <w:jc w:val="center"/>
        <w:rPr>
          <w:rFonts w:ascii="宋体" w:hAnsi="宋体"/>
          <w:b/>
          <w:color w:val="000000"/>
          <w:sz w:val="52"/>
        </w:rPr>
      </w:pPr>
    </w:p>
    <w:p>
      <w:pPr>
        <w:spacing w:line="360" w:lineRule="auto"/>
        <w:jc w:val="center"/>
        <w:rPr>
          <w:rFonts w:ascii="宋体" w:hAnsi="宋体"/>
          <w:b/>
          <w:color w:val="000000"/>
          <w:sz w:val="52"/>
        </w:rPr>
      </w:pPr>
    </w:p>
    <w:p>
      <w:pPr>
        <w:pStyle w:val="2"/>
        <w:rPr>
          <w:rFonts w:ascii="宋体" w:hAnsi="宋体" w:eastAsia="宋体"/>
          <w:color w:val="000000"/>
        </w:rPr>
      </w:pPr>
      <w:bookmarkStart w:id="50" w:name="_Toc404005067"/>
      <w:bookmarkStart w:id="51" w:name="_Toc9376"/>
      <w:r>
        <w:rPr>
          <w:rFonts w:hint="eastAsia" w:ascii="宋体" w:hAnsi="宋体" w:eastAsia="宋体"/>
          <w:color w:val="000000"/>
        </w:rPr>
        <w:t>第五章 投标文件格式</w:t>
      </w:r>
      <w:bookmarkEnd w:id="50"/>
      <w:bookmarkEnd w:id="51"/>
    </w:p>
    <w:p>
      <w:pPr>
        <w:pStyle w:val="2"/>
        <w:rPr>
          <w:rFonts w:ascii="宋体" w:hAnsi="宋体" w:eastAsia="宋体"/>
          <w:color w:val="000000"/>
        </w:rPr>
      </w:pPr>
      <w:bookmarkStart w:id="52" w:name="_Toc404005068"/>
      <w:bookmarkStart w:id="53" w:name="_Toc12523"/>
      <w:r>
        <w:rPr>
          <w:rFonts w:hint="eastAsia" w:ascii="宋体" w:hAnsi="宋体" w:eastAsia="宋体"/>
          <w:color w:val="000000"/>
        </w:rPr>
        <w:t>附件</w:t>
      </w:r>
      <w:bookmarkEnd w:id="52"/>
      <w:bookmarkEnd w:id="53"/>
    </w:p>
    <w:p>
      <w:pPr>
        <w:jc w:val="center"/>
        <w:rPr>
          <w:rFonts w:ascii="宋体" w:hAnsi="宋体"/>
          <w:color w:val="000000"/>
        </w:rPr>
      </w:pPr>
    </w:p>
    <w:p>
      <w:pPr>
        <w:spacing w:line="360" w:lineRule="auto"/>
        <w:ind w:firstLine="420" w:firstLineChars="200"/>
        <w:rPr>
          <w:rFonts w:ascii="宋体" w:hAnsi="宋体"/>
          <w:color w:val="000000"/>
          <w:szCs w:val="21"/>
        </w:rPr>
      </w:pPr>
      <w:r>
        <w:rPr>
          <w:rFonts w:hint="eastAsia" w:ascii="宋体" w:hAnsi="宋体"/>
          <w:color w:val="000000"/>
          <w:szCs w:val="21"/>
        </w:rPr>
        <w:t xml:space="preserve">注： </w:t>
      </w:r>
    </w:p>
    <w:p>
      <w:pPr>
        <w:spacing w:line="360" w:lineRule="auto"/>
        <w:ind w:firstLine="420" w:firstLineChars="200"/>
        <w:rPr>
          <w:rFonts w:ascii="宋体" w:hAnsi="宋体"/>
          <w:color w:val="000000"/>
          <w:szCs w:val="21"/>
        </w:rPr>
      </w:pPr>
      <w:r>
        <w:rPr>
          <w:rFonts w:hint="eastAsia" w:ascii="宋体" w:hAnsi="宋体"/>
          <w:color w:val="000000"/>
          <w:szCs w:val="21"/>
        </w:rPr>
        <w:t>1、供应商编制投标文件时，必须另用纸按照附件的格式和要求编写打印。投标文件除法定代表人签名或委托代理人签名采用钢笔书写外，其他文字及金额一律采用电脑打印，否则，可能</w:t>
      </w:r>
      <w:r>
        <w:rPr>
          <w:rFonts w:ascii="宋体" w:hAnsi="宋体"/>
          <w:snapToGrid w:val="0"/>
          <w:color w:val="000000"/>
          <w:szCs w:val="21"/>
        </w:rPr>
        <w:t>被视为非响应性投标而予以拒绝</w:t>
      </w:r>
      <w:r>
        <w:rPr>
          <w:rFonts w:hint="eastAsia" w:ascii="宋体" w:hAnsi="宋体"/>
          <w:snapToGrid w:val="0"/>
          <w:color w:val="000000"/>
          <w:szCs w:val="21"/>
        </w:rPr>
        <w:t>或无效，</w:t>
      </w:r>
      <w:r>
        <w:rPr>
          <w:rFonts w:hint="eastAsia" w:ascii="宋体" w:hAnsi="宋体"/>
          <w:color w:val="000000"/>
          <w:szCs w:val="21"/>
        </w:rPr>
        <w:t>评标小组有权作出处理。</w:t>
      </w:r>
    </w:p>
    <w:p>
      <w:pPr>
        <w:spacing w:line="360" w:lineRule="auto"/>
        <w:ind w:firstLine="420" w:firstLineChars="200"/>
        <w:rPr>
          <w:rFonts w:ascii="宋体" w:hAnsi="宋体"/>
          <w:color w:val="000000"/>
          <w:szCs w:val="21"/>
        </w:rPr>
      </w:pPr>
      <w:r>
        <w:rPr>
          <w:rFonts w:hint="eastAsia" w:ascii="宋体" w:hAnsi="宋体"/>
          <w:color w:val="000000"/>
          <w:szCs w:val="21"/>
        </w:rPr>
        <w:t>2、供应商应按照以下顺序填写和提交下述规定的全部格式文件以及其他有关资料并编制目录索引和页码，以方便评委评标时阅读审查。</w:t>
      </w:r>
    </w:p>
    <w:p>
      <w:pPr>
        <w:spacing w:line="360" w:lineRule="auto"/>
        <w:ind w:firstLine="420" w:firstLineChars="200"/>
        <w:rPr>
          <w:rFonts w:ascii="宋体" w:hAnsi="宋体"/>
          <w:color w:val="000000"/>
          <w:szCs w:val="21"/>
        </w:rPr>
        <w:sectPr>
          <w:headerReference r:id="rId7" w:type="default"/>
          <w:footerReference r:id="rId8" w:type="default"/>
          <w:footerReference r:id="rId9" w:type="even"/>
          <w:pgSz w:w="11907" w:h="16840"/>
          <w:pgMar w:top="1797" w:right="1440" w:bottom="1797" w:left="1620" w:header="851" w:footer="992" w:gutter="0"/>
          <w:cols w:space="720" w:num="1"/>
          <w:docGrid w:linePitch="462" w:charSpace="0"/>
        </w:sectPr>
      </w:pPr>
      <w:r>
        <w:rPr>
          <w:rFonts w:hint="eastAsia" w:ascii="宋体" w:hAnsi="宋体"/>
          <w:color w:val="000000"/>
        </w:rPr>
        <w:t>3、如果由于投标文件编制错漏、索引差错、装订混乱等导致被评委误读或找不到，是供应商的责任</w:t>
      </w:r>
    </w:p>
    <w:p>
      <w:pPr>
        <w:spacing w:line="360" w:lineRule="auto"/>
        <w:jc w:val="center"/>
        <w:rPr>
          <w:rFonts w:ascii="宋体" w:hAnsi="宋体"/>
          <w:color w:val="000000"/>
          <w:sz w:val="28"/>
          <w:szCs w:val="28"/>
        </w:rPr>
      </w:pPr>
      <w:r>
        <w:rPr>
          <w:rFonts w:ascii="宋体" w:hAnsi="宋体"/>
          <w:b/>
          <w:color w:val="000000"/>
          <w:sz w:val="28"/>
          <w:szCs w:val="28"/>
        </w:rPr>
        <w:t>封面</w:t>
      </w:r>
    </w:p>
    <w:p>
      <w:pPr>
        <w:spacing w:line="360" w:lineRule="auto"/>
        <w:rPr>
          <w:rFonts w:ascii="宋体" w:hAnsi="宋体"/>
          <w:b/>
          <w:color w:val="000000"/>
          <w:szCs w:val="21"/>
        </w:rPr>
      </w:pPr>
      <w:r>
        <w:rPr>
          <w:rFonts w:hint="eastAsia" w:ascii="宋体" w:hAnsi="宋体"/>
          <w:b/>
          <w:color w:val="000000"/>
          <w:szCs w:val="21"/>
        </w:rPr>
        <w:t>1、投标文件封面格式：</w:t>
      </w:r>
    </w:p>
    <w:p>
      <w:pPr>
        <w:spacing w:line="360" w:lineRule="auto"/>
        <w:jc w:val="center"/>
        <w:rPr>
          <w:rFonts w:ascii="宋体" w:hAnsi="宋体"/>
          <w:color w:val="000000"/>
          <w:sz w:val="52"/>
          <w:szCs w:val="52"/>
        </w:rPr>
      </w:pPr>
    </w:p>
    <w:p>
      <w:pPr>
        <w:ind w:firstLine="948" w:firstLineChars="295"/>
        <w:rPr>
          <w:rFonts w:ascii="宋体" w:hAnsi="宋体"/>
          <w:b/>
          <w:bCs/>
          <w:color w:val="000000"/>
          <w:sz w:val="32"/>
          <w:szCs w:val="32"/>
        </w:rPr>
      </w:pPr>
      <w:r>
        <w:rPr>
          <w:rFonts w:hint="eastAsia" w:ascii="宋体" w:hAnsi="宋体"/>
          <w:b/>
          <w:bCs/>
          <w:color w:val="000000"/>
          <w:sz w:val="32"/>
          <w:szCs w:val="32"/>
        </w:rPr>
        <w:t xml:space="preserve">项目名称: </w:t>
      </w:r>
      <w:r>
        <w:rPr>
          <w:rFonts w:hint="eastAsia" w:ascii="宋体" w:hAnsi="宋体"/>
          <w:b/>
          <w:bCs/>
          <w:color w:val="000000"/>
          <w:sz w:val="32"/>
          <w:szCs w:val="32"/>
          <w:u w:val="single"/>
        </w:rPr>
        <w:t xml:space="preserve">                       </w:t>
      </w:r>
    </w:p>
    <w:p>
      <w:pPr>
        <w:ind w:firstLine="948" w:firstLineChars="295"/>
        <w:rPr>
          <w:rFonts w:ascii="宋体" w:hAnsi="宋体"/>
          <w:b/>
          <w:bCs/>
          <w:color w:val="000000"/>
          <w:sz w:val="32"/>
          <w:szCs w:val="32"/>
          <w:u w:val="single"/>
        </w:rPr>
      </w:pPr>
      <w:r>
        <w:rPr>
          <w:rFonts w:hint="eastAsia" w:ascii="宋体" w:hAnsi="宋体"/>
          <w:b/>
          <w:bCs/>
          <w:color w:val="000000"/>
          <w:sz w:val="32"/>
          <w:szCs w:val="32"/>
        </w:rPr>
        <w:t>招标编号：</w:t>
      </w:r>
      <w:r>
        <w:rPr>
          <w:rFonts w:hint="eastAsia" w:ascii="宋体" w:hAnsi="宋体"/>
          <w:b/>
          <w:bCs/>
          <w:color w:val="000000"/>
          <w:sz w:val="32"/>
          <w:szCs w:val="32"/>
          <w:u w:val="single"/>
        </w:rPr>
        <w:t xml:space="preserve">                       </w:t>
      </w:r>
    </w:p>
    <w:p>
      <w:pPr>
        <w:jc w:val="center"/>
        <w:rPr>
          <w:rFonts w:ascii="宋体" w:hAnsi="宋体"/>
          <w:b/>
          <w:bCs/>
          <w:color w:val="000000"/>
          <w:sz w:val="44"/>
          <w:szCs w:val="44"/>
        </w:rPr>
      </w:pPr>
    </w:p>
    <w:p>
      <w:pPr>
        <w:jc w:val="center"/>
        <w:rPr>
          <w:rFonts w:ascii="宋体" w:hAnsi="宋体"/>
          <w:color w:val="000000"/>
          <w:sz w:val="44"/>
        </w:rPr>
      </w:pPr>
    </w:p>
    <w:p>
      <w:pPr>
        <w:jc w:val="center"/>
        <w:rPr>
          <w:rFonts w:ascii="宋体" w:hAnsi="宋体"/>
          <w:color w:val="000000"/>
          <w:sz w:val="72"/>
          <w:szCs w:val="72"/>
        </w:rPr>
      </w:pPr>
      <w:r>
        <w:rPr>
          <w:rFonts w:hint="eastAsia" w:ascii="宋体" w:hAnsi="宋体"/>
          <w:color w:val="000000"/>
          <w:sz w:val="72"/>
          <w:szCs w:val="72"/>
        </w:rPr>
        <w:t>投  标  文 件</w:t>
      </w:r>
    </w:p>
    <w:p>
      <w:pPr>
        <w:jc w:val="center"/>
        <w:rPr>
          <w:rFonts w:ascii="宋体" w:hAnsi="宋体"/>
          <w:color w:val="000000"/>
          <w:sz w:val="52"/>
        </w:rPr>
      </w:pPr>
    </w:p>
    <w:p>
      <w:pPr>
        <w:jc w:val="center"/>
        <w:rPr>
          <w:rFonts w:ascii="宋体" w:hAnsi="宋体"/>
          <w:color w:val="000000"/>
          <w:sz w:val="44"/>
        </w:rPr>
      </w:pPr>
      <w:r>
        <w:rPr>
          <w:rFonts w:hint="eastAsia" w:ascii="宋体" w:hAnsi="宋体"/>
          <w:color w:val="000000"/>
          <w:sz w:val="44"/>
        </w:rPr>
        <w:t>正本</w:t>
      </w:r>
      <w:r>
        <w:rPr>
          <w:rFonts w:hint="eastAsia" w:ascii="宋体" w:hAnsi="宋体"/>
          <w:color w:val="000000"/>
          <w:sz w:val="44"/>
          <w:u w:val="single"/>
        </w:rPr>
        <w:t xml:space="preserve">    </w:t>
      </w:r>
      <w:r>
        <w:rPr>
          <w:rFonts w:hint="eastAsia" w:ascii="宋体" w:hAnsi="宋体"/>
          <w:color w:val="000000"/>
          <w:sz w:val="44"/>
        </w:rPr>
        <w:t>份</w:t>
      </w:r>
    </w:p>
    <w:p>
      <w:pPr>
        <w:jc w:val="center"/>
        <w:rPr>
          <w:rFonts w:ascii="宋体" w:hAnsi="宋体"/>
          <w:color w:val="000000"/>
          <w:sz w:val="44"/>
        </w:rPr>
      </w:pPr>
      <w:r>
        <w:rPr>
          <w:rFonts w:hint="eastAsia" w:ascii="宋体" w:hAnsi="宋体"/>
          <w:color w:val="000000"/>
          <w:sz w:val="44"/>
        </w:rPr>
        <w:t>副本</w:t>
      </w:r>
      <w:r>
        <w:rPr>
          <w:rFonts w:hint="eastAsia" w:ascii="宋体" w:hAnsi="宋体"/>
          <w:color w:val="000000"/>
          <w:sz w:val="44"/>
          <w:u w:val="single"/>
        </w:rPr>
        <w:t xml:space="preserve">    </w:t>
      </w:r>
      <w:r>
        <w:rPr>
          <w:rFonts w:hint="eastAsia" w:ascii="宋体" w:hAnsi="宋体"/>
          <w:color w:val="000000"/>
          <w:sz w:val="44"/>
        </w:rPr>
        <w:t>份</w:t>
      </w:r>
    </w:p>
    <w:p>
      <w:pPr>
        <w:jc w:val="center"/>
        <w:rPr>
          <w:rFonts w:ascii="宋体" w:hAnsi="宋体"/>
          <w:color w:val="000000"/>
          <w:sz w:val="44"/>
        </w:rPr>
      </w:pPr>
    </w:p>
    <w:p>
      <w:pPr>
        <w:jc w:val="center"/>
        <w:rPr>
          <w:rFonts w:ascii="宋体" w:hAnsi="宋体"/>
          <w:color w:val="000000"/>
          <w:sz w:val="44"/>
        </w:rPr>
      </w:pPr>
    </w:p>
    <w:p>
      <w:pPr>
        <w:jc w:val="center"/>
        <w:rPr>
          <w:rFonts w:ascii="宋体" w:hAnsi="宋体"/>
          <w:color w:val="000000"/>
          <w:sz w:val="44"/>
        </w:rPr>
      </w:pPr>
    </w:p>
    <w:p>
      <w:pPr>
        <w:spacing w:line="360" w:lineRule="auto"/>
        <w:rPr>
          <w:rFonts w:ascii="宋体" w:hAnsi="宋体"/>
          <w:color w:val="000000"/>
          <w:sz w:val="30"/>
          <w:szCs w:val="30"/>
          <w:u w:val="single"/>
        </w:rPr>
      </w:pPr>
      <w:r>
        <w:rPr>
          <w:rFonts w:hint="eastAsia" w:ascii="宋体" w:hAnsi="宋体"/>
          <w:color w:val="000000"/>
          <w:sz w:val="30"/>
          <w:szCs w:val="30"/>
        </w:rPr>
        <w:t>投标供应商名称：</w:t>
      </w:r>
      <w:r>
        <w:rPr>
          <w:rFonts w:hint="eastAsia" w:ascii="宋体" w:hAnsi="宋体"/>
          <w:color w:val="000000"/>
          <w:sz w:val="30"/>
          <w:szCs w:val="30"/>
          <w:u w:val="single"/>
        </w:rPr>
        <w:t xml:space="preserve">                        </w:t>
      </w:r>
    </w:p>
    <w:p>
      <w:pPr>
        <w:spacing w:line="360" w:lineRule="auto"/>
        <w:rPr>
          <w:rFonts w:ascii="宋体" w:hAnsi="宋体"/>
          <w:color w:val="000000"/>
          <w:sz w:val="30"/>
          <w:szCs w:val="30"/>
          <w:u w:val="single"/>
        </w:rPr>
      </w:pPr>
      <w:r>
        <w:rPr>
          <w:rFonts w:hint="eastAsia" w:ascii="宋体" w:hAnsi="宋体"/>
          <w:color w:val="000000"/>
          <w:sz w:val="30"/>
          <w:szCs w:val="30"/>
        </w:rPr>
        <w:t>投标供应商地址：</w:t>
      </w:r>
      <w:r>
        <w:rPr>
          <w:rFonts w:hint="eastAsia" w:ascii="宋体" w:hAnsi="宋体"/>
          <w:color w:val="000000"/>
          <w:sz w:val="30"/>
          <w:szCs w:val="30"/>
          <w:u w:val="single"/>
        </w:rPr>
        <w:t xml:space="preserve">                        </w:t>
      </w:r>
    </w:p>
    <w:p>
      <w:pPr>
        <w:spacing w:line="360" w:lineRule="auto"/>
        <w:rPr>
          <w:rFonts w:ascii="宋体" w:hAnsi="宋体"/>
          <w:color w:val="000000"/>
          <w:sz w:val="30"/>
          <w:szCs w:val="30"/>
          <w:u w:val="single"/>
        </w:rPr>
      </w:pPr>
      <w:r>
        <w:rPr>
          <w:rFonts w:hint="eastAsia" w:ascii="宋体" w:hAnsi="宋体"/>
          <w:color w:val="000000"/>
          <w:sz w:val="30"/>
          <w:szCs w:val="30"/>
        </w:rPr>
        <w:t>投标供应商联系电话：</w:t>
      </w:r>
      <w:r>
        <w:rPr>
          <w:rFonts w:hint="eastAsia" w:ascii="宋体" w:hAnsi="宋体"/>
          <w:color w:val="000000"/>
          <w:sz w:val="30"/>
          <w:szCs w:val="30"/>
          <w:u w:val="single"/>
        </w:rPr>
        <w:t xml:space="preserve">                    </w:t>
      </w:r>
    </w:p>
    <w:p>
      <w:pPr>
        <w:spacing w:line="360" w:lineRule="auto"/>
        <w:rPr>
          <w:rFonts w:ascii="宋体" w:hAnsi="宋体"/>
          <w:color w:val="000000"/>
          <w:sz w:val="30"/>
          <w:szCs w:val="30"/>
          <w:u w:val="single"/>
        </w:rPr>
      </w:pPr>
      <w:r>
        <w:rPr>
          <w:rFonts w:hint="eastAsia" w:ascii="宋体" w:hAnsi="宋体"/>
          <w:color w:val="000000"/>
          <w:sz w:val="30"/>
          <w:szCs w:val="30"/>
        </w:rPr>
        <w:t>投标供应商传真：</w:t>
      </w:r>
      <w:r>
        <w:rPr>
          <w:rFonts w:hint="eastAsia" w:ascii="宋体" w:hAnsi="宋体"/>
          <w:color w:val="000000"/>
          <w:sz w:val="30"/>
          <w:szCs w:val="30"/>
          <w:u w:val="single"/>
        </w:rPr>
        <w:t xml:space="preserve">                        </w:t>
      </w:r>
    </w:p>
    <w:p>
      <w:pPr>
        <w:spacing w:line="360" w:lineRule="auto"/>
        <w:rPr>
          <w:rFonts w:ascii="宋体" w:hAnsi="宋体"/>
          <w:color w:val="000000"/>
          <w:sz w:val="30"/>
          <w:szCs w:val="30"/>
          <w:u w:val="single"/>
        </w:rPr>
      </w:pPr>
      <w:r>
        <w:rPr>
          <w:rFonts w:hint="eastAsia" w:ascii="宋体" w:hAnsi="宋体"/>
          <w:color w:val="000000"/>
          <w:sz w:val="30"/>
          <w:szCs w:val="30"/>
        </w:rPr>
        <w:t>投标供应商联系人：</w:t>
      </w:r>
      <w:r>
        <w:rPr>
          <w:rFonts w:hint="eastAsia" w:ascii="宋体" w:hAnsi="宋体"/>
          <w:color w:val="000000"/>
          <w:sz w:val="30"/>
          <w:szCs w:val="30"/>
          <w:u w:val="single"/>
        </w:rPr>
        <w:t xml:space="preserve">                       </w:t>
      </w:r>
    </w:p>
    <w:p>
      <w:pPr>
        <w:spacing w:line="360" w:lineRule="auto"/>
        <w:jc w:val="center"/>
        <w:rPr>
          <w:rFonts w:ascii="宋体" w:hAnsi="宋体"/>
          <w:color w:val="000000"/>
          <w:sz w:val="28"/>
          <w:szCs w:val="28"/>
        </w:rPr>
      </w:pPr>
      <w:r>
        <w:rPr>
          <w:rFonts w:hint="eastAsia" w:ascii="宋体" w:hAnsi="宋体"/>
          <w:color w:val="000000"/>
          <w:sz w:val="28"/>
          <w:szCs w:val="28"/>
        </w:rPr>
        <w:t>二〇</w:t>
      </w:r>
      <w:r>
        <w:rPr>
          <w:rFonts w:hint="eastAsia" w:ascii="宋体" w:hAnsi="宋体"/>
          <w:color w:val="000000"/>
          <w:sz w:val="28"/>
          <w:szCs w:val="28"/>
          <w:u w:val="single"/>
        </w:rPr>
        <w:t xml:space="preserve">    </w:t>
      </w:r>
      <w:r>
        <w:rPr>
          <w:rFonts w:hint="eastAsia" w:ascii="宋体" w:hAnsi="宋体"/>
          <w:color w:val="000000"/>
          <w:sz w:val="28"/>
          <w:szCs w:val="28"/>
        </w:rPr>
        <w:t>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w:t>
      </w:r>
    </w:p>
    <w:p>
      <w:pPr>
        <w:spacing w:line="360" w:lineRule="auto"/>
        <w:rPr>
          <w:rFonts w:ascii="宋体" w:hAnsi="宋体"/>
          <w:color w:val="000000"/>
          <w:sz w:val="30"/>
          <w:szCs w:val="30"/>
        </w:rPr>
      </w:pPr>
    </w:p>
    <w:p>
      <w:pPr>
        <w:pStyle w:val="3"/>
        <w:ind w:left="0" w:firstLine="0" w:firstLineChars="0"/>
        <w:jc w:val="center"/>
        <w:rPr>
          <w:b/>
          <w:sz w:val="28"/>
          <w:szCs w:val="28"/>
        </w:rPr>
      </w:pPr>
    </w:p>
    <w:p>
      <w:pPr>
        <w:pStyle w:val="3"/>
        <w:ind w:left="0" w:firstLine="0" w:firstLineChars="0"/>
        <w:jc w:val="center"/>
        <w:rPr>
          <w:b/>
          <w:sz w:val="28"/>
          <w:szCs w:val="28"/>
        </w:rPr>
      </w:pPr>
      <w:bookmarkStart w:id="54" w:name="_Toc404005069"/>
      <w:bookmarkStart w:id="55" w:name="_Toc29124"/>
      <w:r>
        <w:rPr>
          <w:rFonts w:hint="eastAsia"/>
          <w:b/>
          <w:sz w:val="28"/>
          <w:szCs w:val="28"/>
        </w:rPr>
        <w:t>*附件1  投标函</w:t>
      </w:r>
      <w:bookmarkEnd w:id="54"/>
      <w:bookmarkEnd w:id="55"/>
    </w:p>
    <w:p>
      <w:pPr>
        <w:spacing w:line="500" w:lineRule="exact"/>
        <w:rPr>
          <w:rFonts w:ascii="宋体" w:hAnsi="宋体"/>
          <w:color w:val="000000"/>
          <w:szCs w:val="21"/>
        </w:rPr>
      </w:pPr>
    </w:p>
    <w:p>
      <w:pPr>
        <w:spacing w:line="500" w:lineRule="exact"/>
        <w:rPr>
          <w:rFonts w:ascii="宋体" w:hAnsi="宋体"/>
          <w:color w:val="000000"/>
          <w:szCs w:val="21"/>
        </w:rPr>
      </w:pPr>
      <w:r>
        <w:rPr>
          <w:rFonts w:hint="eastAsia" w:ascii="宋体" w:hAnsi="宋体"/>
          <w:color w:val="000000"/>
          <w:szCs w:val="21"/>
        </w:rPr>
        <w:t>致：郁南县政府招标采购中心</w:t>
      </w:r>
    </w:p>
    <w:p>
      <w:pPr>
        <w:spacing w:line="500" w:lineRule="exact"/>
        <w:ind w:firstLine="480"/>
        <w:rPr>
          <w:rFonts w:ascii="宋体" w:hAnsi="宋体"/>
          <w:color w:val="000000"/>
          <w:szCs w:val="21"/>
        </w:rPr>
      </w:pPr>
      <w:r>
        <w:rPr>
          <w:rFonts w:hint="eastAsia" w:ascii="宋体" w:hAnsi="宋体"/>
          <w:color w:val="000000"/>
          <w:szCs w:val="21"/>
        </w:rPr>
        <w:t>根据你们第</w:t>
      </w:r>
      <w:r>
        <w:rPr>
          <w:rFonts w:hint="eastAsia" w:ascii="宋体" w:hAnsi="宋体"/>
          <w:color w:val="000000"/>
          <w:szCs w:val="21"/>
          <w:u w:val="single"/>
        </w:rPr>
        <w:t xml:space="preserve">   </w:t>
      </w:r>
      <w:r>
        <w:rPr>
          <w:rFonts w:ascii="宋体" w:hAnsi="宋体"/>
          <w:color w:val="000000"/>
          <w:szCs w:val="21"/>
          <w:u w:val="single"/>
        </w:rPr>
        <w:t>(</w:t>
      </w:r>
      <w:r>
        <w:rPr>
          <w:rFonts w:hint="eastAsia" w:ascii="宋体" w:hAnsi="宋体"/>
          <w:color w:val="000000"/>
          <w:szCs w:val="21"/>
          <w:u w:val="single"/>
        </w:rPr>
        <w:t>招标编号、分包编号</w:t>
      </w:r>
      <w:r>
        <w:rPr>
          <w:rFonts w:ascii="宋体" w:hAnsi="宋体"/>
          <w:color w:val="000000"/>
          <w:szCs w:val="21"/>
          <w:u w:val="single"/>
        </w:rPr>
        <w:t>)</w:t>
      </w:r>
      <w:r>
        <w:rPr>
          <w:rFonts w:hint="eastAsia" w:ascii="宋体" w:hAnsi="宋体"/>
          <w:color w:val="000000"/>
          <w:szCs w:val="21"/>
          <w:u w:val="single"/>
        </w:rPr>
        <w:t xml:space="preserve">  </w:t>
      </w:r>
      <w:r>
        <w:rPr>
          <w:rFonts w:hint="eastAsia" w:ascii="宋体" w:hAnsi="宋体"/>
          <w:color w:val="000000"/>
          <w:szCs w:val="21"/>
        </w:rPr>
        <w:t>号招标采购</w:t>
      </w:r>
      <w:r>
        <w:rPr>
          <w:rFonts w:ascii="宋体" w:hAnsi="宋体"/>
          <w:color w:val="000000"/>
          <w:szCs w:val="21"/>
          <w:u w:val="single"/>
        </w:rPr>
        <w:t>(</w:t>
      </w:r>
      <w:r>
        <w:rPr>
          <w:rFonts w:hint="eastAsia" w:ascii="宋体" w:hAnsi="宋体"/>
          <w:color w:val="000000"/>
          <w:szCs w:val="21"/>
          <w:u w:val="single"/>
        </w:rPr>
        <w:t>项目名称</w:t>
      </w:r>
      <w:r>
        <w:rPr>
          <w:rFonts w:ascii="宋体" w:hAnsi="宋体"/>
          <w:color w:val="000000"/>
          <w:szCs w:val="21"/>
          <w:u w:val="single"/>
        </w:rPr>
        <w:t>)</w:t>
      </w:r>
      <w:r>
        <w:rPr>
          <w:rFonts w:hint="eastAsia" w:ascii="宋体" w:hAnsi="宋体"/>
          <w:color w:val="000000"/>
          <w:szCs w:val="21"/>
        </w:rPr>
        <w:t>的招标文件要求，</w:t>
      </w:r>
      <w:r>
        <w:rPr>
          <w:rFonts w:hint="eastAsia" w:ascii="宋体" w:hAnsi="宋体"/>
          <w:color w:val="000000"/>
          <w:szCs w:val="21"/>
          <w:u w:val="single"/>
        </w:rPr>
        <w:t xml:space="preserve">  </w:t>
      </w:r>
      <w:r>
        <w:rPr>
          <w:rFonts w:ascii="宋体" w:hAnsi="宋体"/>
          <w:color w:val="000000"/>
          <w:szCs w:val="21"/>
          <w:u w:val="single"/>
        </w:rPr>
        <w:t>(</w:t>
      </w:r>
      <w:r>
        <w:rPr>
          <w:rFonts w:hint="eastAsia" w:ascii="宋体" w:hAnsi="宋体"/>
          <w:color w:val="000000"/>
          <w:szCs w:val="21"/>
          <w:u w:val="single"/>
        </w:rPr>
        <w:t>全名及职衔</w:t>
      </w:r>
      <w:r>
        <w:rPr>
          <w:rFonts w:ascii="宋体" w:hAnsi="宋体"/>
          <w:color w:val="000000"/>
          <w:szCs w:val="21"/>
          <w:u w:val="single"/>
        </w:rPr>
        <w:t>)</w:t>
      </w:r>
      <w:r>
        <w:rPr>
          <w:rFonts w:hint="eastAsia" w:ascii="宋体" w:hAnsi="宋体"/>
          <w:color w:val="000000"/>
          <w:szCs w:val="21"/>
          <w:u w:val="single"/>
        </w:rPr>
        <w:t xml:space="preserve">  </w:t>
      </w:r>
      <w:r>
        <w:rPr>
          <w:rFonts w:hint="eastAsia" w:ascii="宋体" w:hAnsi="宋体"/>
          <w:color w:val="000000"/>
          <w:szCs w:val="21"/>
        </w:rPr>
        <w:t>经正式授权并以投标人</w:t>
      </w:r>
      <w:r>
        <w:rPr>
          <w:rFonts w:hint="eastAsia" w:ascii="宋体" w:hAnsi="宋体"/>
          <w:color w:val="000000"/>
          <w:szCs w:val="21"/>
          <w:u w:val="single"/>
        </w:rPr>
        <w:t xml:space="preserve">  </w:t>
      </w:r>
      <w:r>
        <w:rPr>
          <w:rFonts w:ascii="宋体" w:hAnsi="宋体"/>
          <w:color w:val="000000"/>
          <w:szCs w:val="21"/>
          <w:u w:val="single"/>
        </w:rPr>
        <w:t>(</w:t>
      </w:r>
      <w:r>
        <w:rPr>
          <w:rFonts w:hint="eastAsia" w:ascii="宋体" w:hAnsi="宋体"/>
          <w:color w:val="000000"/>
          <w:szCs w:val="21"/>
          <w:u w:val="single"/>
        </w:rPr>
        <w:t>投标人名称、地址</w:t>
      </w:r>
      <w:r>
        <w:rPr>
          <w:rFonts w:ascii="宋体" w:hAnsi="宋体"/>
          <w:color w:val="000000"/>
          <w:szCs w:val="21"/>
          <w:u w:val="single"/>
        </w:rPr>
        <w:t>)</w:t>
      </w:r>
      <w:r>
        <w:rPr>
          <w:rFonts w:hint="eastAsia" w:ascii="宋体" w:hAnsi="宋体"/>
          <w:color w:val="000000"/>
          <w:szCs w:val="21"/>
          <w:u w:val="single"/>
        </w:rPr>
        <w:t xml:space="preserve">   </w:t>
      </w:r>
      <w:r>
        <w:rPr>
          <w:rFonts w:hint="eastAsia" w:ascii="宋体" w:hAnsi="宋体"/>
          <w:color w:val="000000"/>
          <w:szCs w:val="21"/>
        </w:rPr>
        <w:t>的名义投标。提交投标文件正本一份，副本五份。</w:t>
      </w:r>
    </w:p>
    <w:p>
      <w:pPr>
        <w:spacing w:line="480" w:lineRule="auto"/>
        <w:ind w:firstLine="480"/>
        <w:rPr>
          <w:rFonts w:ascii="宋体" w:hAnsi="宋体"/>
          <w:color w:val="000000"/>
          <w:szCs w:val="21"/>
        </w:rPr>
      </w:pPr>
      <w:r>
        <w:rPr>
          <w:rFonts w:hint="eastAsia" w:ascii="宋体" w:hAnsi="宋体"/>
          <w:color w:val="000000"/>
          <w:szCs w:val="21"/>
        </w:rPr>
        <w:t>签字代表在此声明并同意：</w:t>
      </w:r>
    </w:p>
    <w:p>
      <w:pPr>
        <w:numPr>
          <w:ilvl w:val="0"/>
          <w:numId w:val="26"/>
        </w:numPr>
        <w:spacing w:line="480" w:lineRule="auto"/>
        <w:rPr>
          <w:rFonts w:ascii="宋体" w:hAnsi="宋体"/>
          <w:color w:val="000000"/>
          <w:szCs w:val="21"/>
        </w:rPr>
      </w:pPr>
      <w:r>
        <w:rPr>
          <w:rFonts w:hint="eastAsia" w:ascii="宋体" w:hAnsi="宋体"/>
          <w:color w:val="000000"/>
          <w:szCs w:val="21"/>
        </w:rPr>
        <w:t>我方具备</w:t>
      </w:r>
      <w:r>
        <w:rPr>
          <w:rFonts w:hint="eastAsia" w:ascii="宋体" w:hAnsi="宋体" w:eastAsia="宋体" w:cs="宋体"/>
          <w:color w:val="000000"/>
          <w:kern w:val="0"/>
          <w:szCs w:val="21"/>
          <w:lang w:val="hr-HR"/>
        </w:rPr>
        <w:t>《政府采购法》第二十二条规定的条件；</w:t>
      </w:r>
    </w:p>
    <w:p>
      <w:pPr>
        <w:numPr>
          <w:ilvl w:val="0"/>
          <w:numId w:val="26"/>
        </w:numPr>
        <w:spacing w:line="480" w:lineRule="auto"/>
        <w:rPr>
          <w:rFonts w:ascii="宋体" w:hAnsi="宋体"/>
          <w:color w:val="000000"/>
          <w:szCs w:val="21"/>
        </w:rPr>
      </w:pPr>
      <w:r>
        <w:rPr>
          <w:rFonts w:hint="eastAsia" w:ascii="宋体" w:hAnsi="宋体"/>
          <w:color w:val="000000"/>
          <w:szCs w:val="21"/>
        </w:rPr>
        <w:t>我们愿意遵守招标机构招标文件的各项规定，供应符合“用户需求书”所要求的</w:t>
      </w:r>
      <w:r>
        <w:rPr>
          <w:rFonts w:ascii="宋体" w:hAnsi="宋体"/>
          <w:color w:val="000000"/>
          <w:szCs w:val="21"/>
          <w:u w:val="single"/>
        </w:rPr>
        <w:t xml:space="preserve">     </w:t>
      </w:r>
      <w:r>
        <w:rPr>
          <w:rFonts w:hint="eastAsia" w:ascii="宋体" w:hAnsi="宋体"/>
          <w:color w:val="000000"/>
          <w:szCs w:val="21"/>
          <w:u w:val="single"/>
        </w:rPr>
        <w:t xml:space="preserve">（项目名称、设备名称）  </w:t>
      </w:r>
      <w:r>
        <w:rPr>
          <w:rFonts w:hint="eastAsia" w:ascii="宋体" w:hAnsi="宋体"/>
          <w:color w:val="000000"/>
          <w:szCs w:val="21"/>
        </w:rPr>
        <w:t>，投标总价为：￥______________元；（大写：人民币_________元）。</w:t>
      </w:r>
    </w:p>
    <w:p>
      <w:pPr>
        <w:numPr>
          <w:ilvl w:val="0"/>
          <w:numId w:val="26"/>
        </w:numPr>
        <w:spacing w:line="480" w:lineRule="auto"/>
        <w:rPr>
          <w:rFonts w:ascii="宋体" w:hAnsi="宋体"/>
          <w:color w:val="000000"/>
          <w:szCs w:val="21"/>
        </w:rPr>
      </w:pPr>
      <w:r>
        <w:rPr>
          <w:rFonts w:hint="eastAsia" w:ascii="宋体" w:hAnsi="宋体"/>
          <w:color w:val="000000"/>
          <w:szCs w:val="21"/>
        </w:rPr>
        <w:t>我们同意本投标自投标截止日起60天内有效。如果我们的投标被接受，则直至合同生效时止，本投标始终有效。</w:t>
      </w:r>
    </w:p>
    <w:p>
      <w:pPr>
        <w:numPr>
          <w:ilvl w:val="0"/>
          <w:numId w:val="26"/>
        </w:numPr>
        <w:spacing w:line="480" w:lineRule="auto"/>
        <w:rPr>
          <w:rFonts w:ascii="宋体" w:hAnsi="宋体"/>
          <w:color w:val="000000"/>
          <w:szCs w:val="21"/>
        </w:rPr>
      </w:pPr>
      <w:r>
        <w:rPr>
          <w:rFonts w:hint="eastAsia" w:ascii="宋体" w:hAnsi="宋体"/>
          <w:color w:val="000000"/>
          <w:szCs w:val="21"/>
        </w:rPr>
        <w:t>我们已经详细地阅读了全部招标文件及附件，包括澄清及参考文件</w:t>
      </w:r>
      <w:r>
        <w:rPr>
          <w:rFonts w:ascii="宋体" w:hAnsi="宋体"/>
          <w:color w:val="000000"/>
          <w:szCs w:val="21"/>
        </w:rPr>
        <w:t>(</w:t>
      </w:r>
      <w:r>
        <w:rPr>
          <w:rFonts w:hint="eastAsia" w:ascii="宋体" w:hAnsi="宋体"/>
          <w:color w:val="000000"/>
          <w:szCs w:val="21"/>
        </w:rPr>
        <w:t>如果有的话</w:t>
      </w:r>
      <w:r>
        <w:rPr>
          <w:rFonts w:ascii="宋体" w:hAnsi="宋体"/>
          <w:color w:val="000000"/>
          <w:szCs w:val="21"/>
        </w:rPr>
        <w:t>)</w:t>
      </w:r>
      <w:r>
        <w:rPr>
          <w:rFonts w:hint="eastAsia" w:ascii="宋体" w:hAnsi="宋体"/>
          <w:color w:val="000000"/>
          <w:szCs w:val="21"/>
        </w:rPr>
        <w:t>，我们完全理解并同意放弃对这方面有不明及误解的权利。</w:t>
      </w:r>
    </w:p>
    <w:p>
      <w:pPr>
        <w:numPr>
          <w:ilvl w:val="0"/>
          <w:numId w:val="26"/>
        </w:numPr>
        <w:spacing w:line="480" w:lineRule="auto"/>
        <w:rPr>
          <w:rFonts w:ascii="宋体" w:hAnsi="宋体"/>
          <w:color w:val="000000"/>
          <w:szCs w:val="21"/>
        </w:rPr>
      </w:pPr>
      <w:r>
        <w:rPr>
          <w:rFonts w:hint="eastAsia" w:ascii="宋体" w:hAnsi="宋体"/>
          <w:color w:val="000000"/>
          <w:szCs w:val="21"/>
        </w:rPr>
        <w:t>我们同意提供招标机构要求的有关投标的其它资料。</w:t>
      </w:r>
    </w:p>
    <w:p>
      <w:pPr>
        <w:spacing w:line="480" w:lineRule="auto"/>
        <w:rPr>
          <w:rFonts w:ascii="宋体" w:hAnsi="宋体"/>
          <w:color w:val="000000"/>
          <w:szCs w:val="21"/>
        </w:rPr>
      </w:pPr>
      <w:r>
        <w:rPr>
          <w:rFonts w:hint="eastAsia" w:ascii="宋体" w:hAnsi="宋体"/>
          <w:color w:val="000000"/>
          <w:szCs w:val="21"/>
        </w:rPr>
        <w:t>6、所有有关本次投标的函电请寄：</w:t>
      </w:r>
      <w:r>
        <w:rPr>
          <w:rFonts w:ascii="宋体" w:hAnsi="宋体"/>
          <w:color w:val="000000"/>
          <w:szCs w:val="21"/>
          <w:u w:val="single"/>
        </w:rPr>
        <w:t xml:space="preserve">                     </w:t>
      </w:r>
      <w:r>
        <w:rPr>
          <w:rFonts w:hint="eastAsia" w:ascii="宋体" w:hAnsi="宋体"/>
          <w:color w:val="000000"/>
          <w:szCs w:val="21"/>
          <w:u w:val="single"/>
        </w:rPr>
        <w:t xml:space="preserve"> </w:t>
      </w:r>
    </w:p>
    <w:p>
      <w:pPr>
        <w:spacing w:line="360" w:lineRule="auto"/>
        <w:rPr>
          <w:rFonts w:ascii="宋体" w:hAnsi="宋体"/>
          <w:color w:val="000000"/>
          <w:szCs w:val="21"/>
        </w:rPr>
      </w:pPr>
    </w:p>
    <w:p>
      <w:pPr>
        <w:snapToGrid w:val="0"/>
        <w:spacing w:line="480" w:lineRule="auto"/>
        <w:ind w:firstLine="420" w:firstLineChars="200"/>
        <w:rPr>
          <w:rFonts w:ascii="宋体" w:hAnsi="宋体"/>
          <w:color w:val="000000"/>
          <w:szCs w:val="21"/>
        </w:rPr>
      </w:pPr>
      <w:r>
        <w:rPr>
          <w:rFonts w:hint="eastAsia" w:ascii="宋体" w:hAnsi="宋体"/>
          <w:color w:val="000000"/>
          <w:szCs w:val="21"/>
        </w:rPr>
        <w:t>授权代表（签名）：</w:t>
      </w:r>
      <w:r>
        <w:rPr>
          <w:rFonts w:hint="eastAsia" w:ascii="宋体" w:hAnsi="宋体"/>
          <w:color w:val="000000"/>
          <w:szCs w:val="21"/>
          <w:u w:val="single"/>
        </w:rPr>
        <w:t xml:space="preserve">                                </w:t>
      </w:r>
    </w:p>
    <w:p>
      <w:pPr>
        <w:snapToGrid w:val="0"/>
        <w:spacing w:line="480" w:lineRule="auto"/>
        <w:ind w:firstLine="420" w:firstLineChars="200"/>
        <w:rPr>
          <w:rFonts w:ascii="宋体" w:hAnsi="宋体"/>
          <w:color w:val="000000"/>
          <w:szCs w:val="21"/>
        </w:rPr>
      </w:pPr>
      <w:r>
        <w:rPr>
          <w:rFonts w:hint="eastAsia" w:ascii="宋体" w:hAnsi="宋体"/>
          <w:color w:val="000000"/>
          <w:szCs w:val="21"/>
        </w:rPr>
        <w:t>职</w:t>
      </w:r>
      <w:r>
        <w:rPr>
          <w:rFonts w:ascii="宋体" w:hAnsi="宋体"/>
          <w:color w:val="000000"/>
          <w:szCs w:val="21"/>
        </w:rPr>
        <w:t xml:space="preserve">    </w:t>
      </w: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 xml:space="preserve">    务：</w:t>
      </w:r>
      <w:r>
        <w:rPr>
          <w:rFonts w:hint="eastAsia" w:ascii="宋体" w:hAnsi="宋体"/>
          <w:color w:val="000000"/>
          <w:szCs w:val="21"/>
          <w:u w:val="single"/>
        </w:rPr>
        <w:t xml:space="preserve">                                </w:t>
      </w:r>
    </w:p>
    <w:p>
      <w:pPr>
        <w:snapToGrid w:val="0"/>
        <w:spacing w:line="480" w:lineRule="auto"/>
        <w:ind w:firstLine="420" w:firstLineChars="200"/>
        <w:rPr>
          <w:rFonts w:ascii="宋体" w:hAnsi="宋体"/>
          <w:color w:val="000000"/>
          <w:szCs w:val="21"/>
        </w:rPr>
      </w:pPr>
      <w:r>
        <w:rPr>
          <w:rFonts w:hint="eastAsia" w:ascii="宋体" w:hAnsi="宋体"/>
          <w:color w:val="000000"/>
          <w:szCs w:val="21"/>
        </w:rPr>
        <w:t>投标人全称（盖公章）：</w:t>
      </w:r>
      <w:r>
        <w:rPr>
          <w:rFonts w:ascii="宋体" w:hAnsi="宋体"/>
          <w:color w:val="000000"/>
          <w:szCs w:val="21"/>
          <w:u w:val="single"/>
        </w:rPr>
        <w:t xml:space="preserve">  </w:t>
      </w:r>
      <w:r>
        <w:rPr>
          <w:rFonts w:hint="eastAsia" w:ascii="宋体" w:hAnsi="宋体"/>
          <w:color w:val="000000"/>
          <w:szCs w:val="21"/>
          <w:u w:val="single"/>
        </w:rPr>
        <w:t xml:space="preserve">                          </w:t>
      </w:r>
    </w:p>
    <w:p>
      <w:pPr>
        <w:pStyle w:val="16"/>
        <w:spacing w:line="360" w:lineRule="auto"/>
        <w:ind w:firstLine="420" w:firstLineChars="200"/>
        <w:jc w:val="both"/>
        <w:rPr>
          <w:rFonts w:hAnsi="宋体"/>
          <w:color w:val="000000"/>
          <w:szCs w:val="21"/>
        </w:rPr>
      </w:pPr>
      <w:r>
        <w:rPr>
          <w:rFonts w:hint="eastAsia" w:hAnsi="宋体"/>
          <w:color w:val="000000"/>
          <w:szCs w:val="21"/>
        </w:rPr>
        <w:t>电话：</w:t>
      </w:r>
      <w:r>
        <w:rPr>
          <w:rFonts w:hAnsi="宋体"/>
          <w:color w:val="000000"/>
          <w:szCs w:val="21"/>
          <w:u w:val="single"/>
        </w:rPr>
        <w:t xml:space="preserve">                </w:t>
      </w:r>
      <w:r>
        <w:rPr>
          <w:rFonts w:hint="eastAsia" w:hAnsi="宋体"/>
          <w:color w:val="000000"/>
          <w:szCs w:val="21"/>
        </w:rPr>
        <w:t xml:space="preserve">    传真：</w:t>
      </w:r>
      <w:r>
        <w:rPr>
          <w:rFonts w:hAnsi="宋体"/>
          <w:color w:val="000000"/>
          <w:szCs w:val="21"/>
          <w:u w:val="single"/>
        </w:rPr>
        <w:t xml:space="preserve">              </w:t>
      </w:r>
      <w:r>
        <w:rPr>
          <w:rFonts w:hint="eastAsia" w:hAnsi="宋体"/>
          <w:color w:val="000000"/>
          <w:szCs w:val="21"/>
          <w:u w:val="single"/>
        </w:rPr>
        <w:t xml:space="preserve">   </w:t>
      </w:r>
    </w:p>
    <w:p>
      <w:pPr>
        <w:spacing w:line="500" w:lineRule="exact"/>
        <w:ind w:left="480"/>
        <w:rPr>
          <w:rFonts w:ascii="宋体" w:hAnsi="宋体"/>
          <w:color w:val="000000"/>
          <w:szCs w:val="21"/>
        </w:rPr>
      </w:pPr>
      <w:r>
        <w:rPr>
          <w:rFonts w:hint="eastAsia" w:ascii="宋体" w:hAnsi="宋体"/>
          <w:color w:val="000000"/>
          <w:szCs w:val="21"/>
        </w:rPr>
        <w:t xml:space="preserve">   </w:t>
      </w: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sectPr>
          <w:headerReference r:id="rId10" w:type="default"/>
          <w:footerReference r:id="rId11" w:type="default"/>
          <w:footerReference r:id="rId12" w:type="even"/>
          <w:pgSz w:w="11906" w:h="16838"/>
          <w:pgMar w:top="1134" w:right="1134" w:bottom="851" w:left="1474" w:header="851" w:footer="567" w:gutter="0"/>
          <w:cols w:space="720" w:num="1"/>
          <w:titlePg/>
          <w:docGrid w:type="lines" w:linePitch="312" w:charSpace="0"/>
        </w:sectPr>
      </w:pPr>
      <w:r>
        <w:rPr>
          <w:rFonts w:hint="eastAsia" w:ascii="宋体" w:hAnsi="宋体"/>
          <w:color w:val="000000"/>
          <w:szCs w:val="21"/>
        </w:rPr>
        <w:t>注：本投标函内容不可擅自删改，否则视为无效投标。</w:t>
      </w:r>
    </w:p>
    <w:p>
      <w:pPr>
        <w:pStyle w:val="3"/>
        <w:ind w:left="0" w:firstLine="0" w:firstLineChars="0"/>
        <w:rPr>
          <w:b/>
          <w:sz w:val="28"/>
          <w:szCs w:val="28"/>
        </w:rPr>
      </w:pPr>
      <w:bookmarkStart w:id="56" w:name="_Hlt106010002"/>
      <w:bookmarkEnd w:id="56"/>
      <w:bookmarkStart w:id="57" w:name="_Hlt106081191"/>
      <w:bookmarkEnd w:id="57"/>
      <w:bookmarkStart w:id="58" w:name="_Hlt263152533"/>
      <w:bookmarkEnd w:id="58"/>
      <w:bookmarkStart w:id="59" w:name="_Toc24764"/>
      <w:bookmarkStart w:id="60" w:name="_Toc404005070"/>
      <w:r>
        <w:rPr>
          <w:rFonts w:hint="eastAsia"/>
          <w:b/>
          <w:sz w:val="28"/>
          <w:szCs w:val="28"/>
        </w:rPr>
        <w:t>*附件2</w:t>
      </w:r>
      <w:r>
        <w:rPr>
          <w:b/>
          <w:sz w:val="28"/>
          <w:szCs w:val="28"/>
        </w:rPr>
        <w:t xml:space="preserve">  </w:t>
      </w:r>
      <w:r>
        <w:rPr>
          <w:rFonts w:hint="eastAsia"/>
          <w:b/>
          <w:sz w:val="28"/>
          <w:szCs w:val="28"/>
        </w:rPr>
        <w:t>投标报价表</w:t>
      </w:r>
      <w:bookmarkEnd w:id="59"/>
      <w:bookmarkEnd w:id="60"/>
    </w:p>
    <w:p>
      <w:pPr>
        <w:rPr>
          <w:rFonts w:ascii="宋体" w:hAnsi="宋体"/>
          <w:color w:val="000000"/>
          <w:szCs w:val="21"/>
        </w:rPr>
      </w:pPr>
    </w:p>
    <w:p>
      <w:pPr>
        <w:spacing w:line="500" w:lineRule="exact"/>
        <w:rPr>
          <w:rFonts w:ascii="宋体" w:hAnsi="宋体"/>
          <w:color w:val="000000"/>
          <w:szCs w:val="21"/>
        </w:rPr>
      </w:pPr>
      <w:r>
        <w:rPr>
          <w:rFonts w:hint="eastAsia" w:ascii="宋体" w:hAnsi="宋体"/>
          <w:color w:val="000000"/>
          <w:szCs w:val="21"/>
        </w:rPr>
        <w:t xml:space="preserve">项目名称：                   </w:t>
      </w:r>
    </w:p>
    <w:p>
      <w:pPr>
        <w:spacing w:line="500" w:lineRule="exact"/>
        <w:rPr>
          <w:rFonts w:ascii="宋体" w:hAnsi="宋体"/>
          <w:color w:val="000000"/>
          <w:szCs w:val="21"/>
        </w:rPr>
      </w:pPr>
      <w:r>
        <w:rPr>
          <w:rFonts w:hint="eastAsia" w:ascii="宋体" w:hAnsi="宋体"/>
          <w:color w:val="000000"/>
          <w:szCs w:val="21"/>
        </w:rPr>
        <w:t xml:space="preserve">招标编号：                   </w:t>
      </w:r>
    </w:p>
    <w:p>
      <w:pPr>
        <w:rPr>
          <w:rFonts w:ascii="宋体" w:hAnsi="宋体"/>
          <w:color w:val="000000"/>
          <w:szCs w:val="21"/>
        </w:rPr>
      </w:pPr>
    </w:p>
    <w:tbl>
      <w:tblPr>
        <w:tblStyle w:val="22"/>
        <w:tblW w:w="94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2"/>
        <w:gridCol w:w="6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atLeast"/>
          <w:jc w:val="center"/>
        </w:trPr>
        <w:tc>
          <w:tcPr>
            <w:tcW w:w="3132" w:type="dxa"/>
            <w:tcBorders>
              <w:lef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投标总金额（小写）：</w:t>
            </w:r>
          </w:p>
        </w:tc>
        <w:tc>
          <w:tcPr>
            <w:tcW w:w="6347" w:type="dxa"/>
            <w:vAlign w:val="center"/>
          </w:tcPr>
          <w:p>
            <w:pPr>
              <w:spacing w:line="300" w:lineRule="auto"/>
              <w:jc w:val="distribute"/>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3132" w:type="dxa"/>
            <w:tcBorders>
              <w:lef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投标总金额（大写）：</w:t>
            </w:r>
          </w:p>
        </w:tc>
        <w:tc>
          <w:tcPr>
            <w:tcW w:w="6347" w:type="dxa"/>
            <w:tcBorders>
              <w:left w:val="single" w:color="auto" w:sz="4" w:space="0"/>
            </w:tcBorders>
            <w:vAlign w:val="center"/>
          </w:tcPr>
          <w:p>
            <w:pPr>
              <w:spacing w:line="30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3132" w:type="dxa"/>
            <w:tcBorders>
              <w:lef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质保期（验收交付后）</w:t>
            </w:r>
          </w:p>
        </w:tc>
        <w:tc>
          <w:tcPr>
            <w:tcW w:w="6347" w:type="dxa"/>
            <w:tcBorders>
              <w:left w:val="single" w:color="auto" w:sz="4" w:space="0"/>
            </w:tcBorders>
            <w:vAlign w:val="center"/>
          </w:tcPr>
          <w:p>
            <w:pPr>
              <w:spacing w:line="30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3132" w:type="dxa"/>
            <w:tcBorders>
              <w:lef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完工期（合同生效后）</w:t>
            </w:r>
          </w:p>
        </w:tc>
        <w:tc>
          <w:tcPr>
            <w:tcW w:w="6347" w:type="dxa"/>
            <w:tcBorders>
              <w:left w:val="single" w:color="auto" w:sz="4" w:space="0"/>
            </w:tcBorders>
            <w:vAlign w:val="center"/>
          </w:tcPr>
          <w:p>
            <w:pPr>
              <w:spacing w:line="30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3132" w:type="dxa"/>
            <w:tcBorders>
              <w:left w:val="single" w:color="auto" w:sz="4" w:space="0"/>
            </w:tcBorders>
            <w:vAlign w:val="center"/>
          </w:tcPr>
          <w:p>
            <w:pPr>
              <w:spacing w:line="300" w:lineRule="auto"/>
              <w:rPr>
                <w:rFonts w:ascii="宋体" w:hAnsi="宋体"/>
                <w:color w:val="000000"/>
                <w:szCs w:val="21"/>
              </w:rPr>
            </w:pPr>
            <w:r>
              <w:rPr>
                <w:rFonts w:hint="eastAsia" w:ascii="宋体" w:hAnsi="宋体"/>
                <w:color w:val="000000"/>
                <w:szCs w:val="21"/>
              </w:rPr>
              <w:t>需要说明的情况</w:t>
            </w:r>
          </w:p>
        </w:tc>
        <w:tc>
          <w:tcPr>
            <w:tcW w:w="6347" w:type="dxa"/>
            <w:tcBorders>
              <w:left w:val="single" w:color="auto" w:sz="4" w:space="0"/>
            </w:tcBorders>
            <w:vAlign w:val="center"/>
          </w:tcPr>
          <w:p>
            <w:pPr>
              <w:spacing w:line="300" w:lineRule="auto"/>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3132" w:type="dxa"/>
            <w:tcBorders>
              <w:left w:val="single" w:color="auto" w:sz="4" w:space="0"/>
            </w:tcBorders>
            <w:vAlign w:val="center"/>
          </w:tcPr>
          <w:p>
            <w:pPr>
              <w:tabs>
                <w:tab w:val="left" w:pos="8364"/>
              </w:tabs>
              <w:snapToGrid w:val="0"/>
              <w:spacing w:line="360" w:lineRule="auto"/>
              <w:ind w:right="-58"/>
              <w:jc w:val="center"/>
              <w:rPr>
                <w:rFonts w:ascii="宋体" w:hAnsi="宋体"/>
                <w:color w:val="000000"/>
                <w:szCs w:val="21"/>
              </w:rPr>
            </w:pPr>
            <w:r>
              <w:rPr>
                <w:rFonts w:hint="eastAsia" w:ascii="宋体" w:hAnsi="宋体"/>
                <w:color w:val="000000"/>
                <w:szCs w:val="21"/>
              </w:rPr>
              <w:t>投标保证金</w:t>
            </w:r>
          </w:p>
        </w:tc>
        <w:tc>
          <w:tcPr>
            <w:tcW w:w="6347" w:type="dxa"/>
            <w:tcBorders>
              <w:left w:val="single" w:color="auto" w:sz="4" w:space="0"/>
            </w:tcBorders>
            <w:vAlign w:val="center"/>
          </w:tcPr>
          <w:p>
            <w:pPr>
              <w:pStyle w:val="3"/>
              <w:ind w:left="123" w:hanging="12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3132" w:type="dxa"/>
            <w:tcBorders>
              <w:left w:val="single" w:color="auto" w:sz="4" w:space="0"/>
            </w:tcBorders>
            <w:vAlign w:val="center"/>
          </w:tcPr>
          <w:p>
            <w:pPr>
              <w:tabs>
                <w:tab w:val="left" w:pos="8364"/>
              </w:tabs>
              <w:snapToGrid w:val="0"/>
              <w:spacing w:line="360" w:lineRule="auto"/>
              <w:ind w:right="-58"/>
              <w:jc w:val="center"/>
              <w:rPr>
                <w:rFonts w:ascii="宋体" w:hAnsi="宋体"/>
                <w:color w:val="000000"/>
                <w:szCs w:val="21"/>
              </w:rPr>
            </w:pPr>
            <w:r>
              <w:rPr>
                <w:rFonts w:hint="eastAsia" w:ascii="宋体" w:hAnsi="宋体"/>
                <w:color w:val="000000"/>
                <w:szCs w:val="21"/>
              </w:rPr>
              <w:t>投标有效期</w:t>
            </w:r>
          </w:p>
        </w:tc>
        <w:tc>
          <w:tcPr>
            <w:tcW w:w="6347" w:type="dxa"/>
            <w:tcBorders>
              <w:left w:val="single" w:color="auto" w:sz="4" w:space="0"/>
            </w:tcBorders>
            <w:vAlign w:val="center"/>
          </w:tcPr>
          <w:p>
            <w:pPr>
              <w:tabs>
                <w:tab w:val="left" w:pos="8364"/>
              </w:tabs>
              <w:snapToGrid w:val="0"/>
              <w:spacing w:line="360" w:lineRule="auto"/>
              <w:ind w:right="-58"/>
              <w:rPr>
                <w:rFonts w:ascii="宋体" w:hAnsi="宋体"/>
                <w:color w:val="000000"/>
                <w:szCs w:val="21"/>
              </w:rPr>
            </w:pPr>
            <w:r>
              <w:rPr>
                <w:rFonts w:hint="eastAsia" w:ascii="宋体" w:hAnsi="宋体"/>
                <w:color w:val="000000"/>
                <w:szCs w:val="21"/>
              </w:rPr>
              <w:t>自开标之日起60个公历日</w:t>
            </w:r>
          </w:p>
        </w:tc>
      </w:tr>
    </w:tbl>
    <w:p>
      <w:pPr>
        <w:rPr>
          <w:rFonts w:ascii="宋体" w:hAnsi="宋体"/>
          <w:color w:val="000000"/>
          <w:szCs w:val="21"/>
        </w:rPr>
      </w:pPr>
    </w:p>
    <w:p>
      <w:pPr>
        <w:spacing w:line="360" w:lineRule="auto"/>
        <w:rPr>
          <w:rFonts w:ascii="宋体" w:hAnsi="宋体"/>
          <w:color w:val="000000"/>
          <w:szCs w:val="21"/>
        </w:rPr>
      </w:pPr>
      <w:r>
        <w:rPr>
          <w:rFonts w:hint="eastAsia" w:ascii="宋体" w:hAnsi="宋体"/>
          <w:color w:val="000000"/>
          <w:szCs w:val="21"/>
        </w:rPr>
        <w:t>投标人全称（盖公章）：</w:t>
      </w:r>
    </w:p>
    <w:p>
      <w:pPr>
        <w:spacing w:line="360" w:lineRule="auto"/>
        <w:rPr>
          <w:rFonts w:ascii="宋体" w:hAnsi="宋体"/>
          <w:color w:val="000000"/>
          <w:szCs w:val="21"/>
        </w:rPr>
      </w:pPr>
      <w:r>
        <w:rPr>
          <w:rFonts w:hint="eastAsia" w:ascii="宋体" w:hAnsi="宋体"/>
          <w:color w:val="000000"/>
          <w:szCs w:val="21"/>
        </w:rPr>
        <w:t>授权代表：</w:t>
      </w:r>
    </w:p>
    <w:p>
      <w:pPr>
        <w:spacing w:line="360" w:lineRule="auto"/>
        <w:rPr>
          <w:rFonts w:ascii="宋体" w:hAnsi="宋体"/>
          <w:color w:val="000000"/>
          <w:szCs w:val="21"/>
        </w:rPr>
      </w:pPr>
      <w:r>
        <w:rPr>
          <w:rFonts w:hint="eastAsia" w:ascii="宋体" w:hAnsi="宋体"/>
          <w:color w:val="000000"/>
          <w:szCs w:val="21"/>
        </w:rPr>
        <w:t>职    务：</w:t>
      </w:r>
    </w:p>
    <w:p>
      <w:pPr>
        <w:spacing w:line="500" w:lineRule="exact"/>
        <w:rPr>
          <w:rFonts w:ascii="宋体" w:hAnsi="宋体"/>
          <w:color w:val="000000"/>
          <w:szCs w:val="21"/>
        </w:rPr>
      </w:pPr>
      <w:r>
        <w:rPr>
          <w:rFonts w:hint="eastAsia" w:ascii="宋体" w:hAnsi="宋体"/>
          <w:color w:val="000000"/>
          <w:szCs w:val="21"/>
        </w:rPr>
        <w:t>日    期：     年   月   日</w:t>
      </w:r>
    </w:p>
    <w:p>
      <w:pPr>
        <w:spacing w:line="500" w:lineRule="exact"/>
        <w:rPr>
          <w:rFonts w:ascii="宋体" w:hAnsi="宋体"/>
          <w:color w:val="000000"/>
          <w:szCs w:val="21"/>
        </w:rPr>
      </w:pPr>
    </w:p>
    <w:p>
      <w:pPr>
        <w:spacing w:line="500" w:lineRule="exact"/>
        <w:rPr>
          <w:rFonts w:ascii="宋体" w:hAnsi="宋体"/>
          <w:color w:val="000000"/>
          <w:szCs w:val="21"/>
        </w:rPr>
      </w:pPr>
    </w:p>
    <w:p>
      <w:pPr>
        <w:pStyle w:val="16"/>
        <w:spacing w:line="360" w:lineRule="auto"/>
        <w:ind w:left="735" w:leftChars="200" w:hanging="315" w:hangingChars="150"/>
        <w:jc w:val="both"/>
        <w:rPr>
          <w:rFonts w:hAnsi="宋体"/>
          <w:color w:val="000000"/>
          <w:szCs w:val="21"/>
        </w:rPr>
      </w:pPr>
      <w:r>
        <w:rPr>
          <w:rFonts w:hint="eastAsia" w:hAnsi="宋体"/>
          <w:color w:val="000000"/>
          <w:szCs w:val="21"/>
        </w:rPr>
        <w:t>注：投标人的投标报价应为所投项目的最终报价，包含设计、制造、包装、运输、安装、售后服务及一切税费。</w:t>
      </w:r>
    </w:p>
    <w:p>
      <w:pPr>
        <w:spacing w:line="500" w:lineRule="exact"/>
        <w:ind w:firstLine="525" w:firstLineChars="250"/>
        <w:rPr>
          <w:rFonts w:ascii="宋体" w:hAnsi="宋体"/>
          <w:color w:val="000000"/>
          <w:szCs w:val="21"/>
        </w:rPr>
      </w:pPr>
    </w:p>
    <w:p>
      <w:pPr>
        <w:ind w:firstLine="480"/>
        <w:rPr>
          <w:rFonts w:ascii="宋体" w:hAnsi="宋体"/>
          <w:color w:val="000000"/>
          <w:szCs w:val="21"/>
        </w:rPr>
      </w:pPr>
    </w:p>
    <w:p>
      <w:pPr>
        <w:spacing w:line="360" w:lineRule="auto"/>
        <w:rPr>
          <w:rFonts w:ascii="宋体" w:hAnsi="宋体"/>
          <w:b/>
          <w:bCs/>
          <w:color w:val="000000"/>
          <w:szCs w:val="21"/>
        </w:rPr>
      </w:pPr>
    </w:p>
    <w:p>
      <w:pPr>
        <w:pStyle w:val="14"/>
        <w:rPr>
          <w:rFonts w:ascii="宋体" w:hAnsi="宋体"/>
          <w:color w:val="000000"/>
          <w:sz w:val="21"/>
          <w:szCs w:val="21"/>
        </w:rPr>
      </w:pPr>
    </w:p>
    <w:p>
      <w:pPr>
        <w:spacing w:line="240" w:lineRule="exact"/>
        <w:rPr>
          <w:rFonts w:ascii="宋体" w:hAnsi="宋体"/>
          <w:b/>
          <w:bCs/>
          <w:color w:val="000000"/>
          <w:szCs w:val="21"/>
        </w:rPr>
      </w:pPr>
      <w:r>
        <w:rPr>
          <w:rFonts w:ascii="宋体" w:hAnsi="宋体"/>
          <w:b/>
          <w:bCs/>
          <w:color w:val="000000"/>
          <w:szCs w:val="21"/>
        </w:rPr>
        <w:br w:type="page"/>
      </w:r>
    </w:p>
    <w:p>
      <w:pPr>
        <w:pStyle w:val="3"/>
        <w:ind w:left="157" w:hanging="157"/>
        <w:jc w:val="center"/>
        <w:rPr>
          <w:sz w:val="28"/>
          <w:szCs w:val="28"/>
        </w:rPr>
      </w:pPr>
      <w:bookmarkStart w:id="61" w:name="_Hlt106010006"/>
      <w:bookmarkEnd w:id="61"/>
      <w:bookmarkStart w:id="62" w:name="_Hlt98215714"/>
      <w:bookmarkEnd w:id="62"/>
      <w:bookmarkStart w:id="63" w:name="_Toc404005071"/>
      <w:bookmarkStart w:id="64" w:name="_Toc5941"/>
      <w:r>
        <w:rPr>
          <w:rFonts w:hint="eastAsia"/>
          <w:sz w:val="28"/>
          <w:szCs w:val="28"/>
        </w:rPr>
        <w:t>*附件3 详细报价表</w:t>
      </w:r>
      <w:bookmarkEnd w:id="63"/>
      <w:bookmarkEnd w:id="64"/>
    </w:p>
    <w:p>
      <w:pPr>
        <w:rPr>
          <w:rFonts w:ascii="宋体" w:hAnsi="宋体"/>
          <w:color w:val="000000"/>
        </w:rPr>
      </w:pPr>
    </w:p>
    <w:p>
      <w:pPr>
        <w:rPr>
          <w:rFonts w:ascii="宋体" w:hAnsi="宋体"/>
          <w:color w:val="000000"/>
          <w:szCs w:val="21"/>
        </w:rPr>
      </w:pPr>
      <w:r>
        <w:rPr>
          <w:rFonts w:hint="eastAsia" w:ascii="宋体" w:hAnsi="宋体"/>
          <w:color w:val="000000"/>
          <w:szCs w:val="21"/>
        </w:rPr>
        <w:t xml:space="preserve">项目名称：                    招标编号：       </w:t>
      </w:r>
    </w:p>
    <w:tbl>
      <w:tblPr>
        <w:tblStyle w:val="22"/>
        <w:tblpPr w:leftFromText="180" w:rightFromText="180" w:vertAnchor="text" w:horzAnchor="margin" w:tblpY="230"/>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083"/>
        <w:gridCol w:w="1335"/>
        <w:gridCol w:w="1320"/>
        <w:gridCol w:w="900"/>
        <w:gridCol w:w="1425"/>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984" w:type="dxa"/>
            <w:vAlign w:val="center"/>
          </w:tcPr>
          <w:p>
            <w:pPr>
              <w:pStyle w:val="24"/>
              <w:keepNext w:val="0"/>
              <w:adjustRightInd/>
              <w:spacing w:before="0" w:after="0" w:line="240" w:lineRule="auto"/>
              <w:textAlignment w:val="auto"/>
              <w:rPr>
                <w:rFonts w:ascii="宋体" w:hAnsi="宋体"/>
                <w:snapToGrid/>
                <w:color w:val="000000"/>
                <w:spacing w:val="0"/>
                <w:kern w:val="2"/>
                <w:sz w:val="21"/>
                <w:szCs w:val="21"/>
                <w:lang w:val="en-US"/>
              </w:rPr>
            </w:pPr>
            <w:r>
              <w:rPr>
                <w:rFonts w:hint="eastAsia" w:ascii="宋体" w:hAnsi="宋体"/>
                <w:snapToGrid/>
                <w:color w:val="000000"/>
                <w:spacing w:val="0"/>
                <w:kern w:val="2"/>
                <w:sz w:val="21"/>
                <w:szCs w:val="21"/>
                <w:lang w:val="en-US"/>
              </w:rPr>
              <w:t>序号</w:t>
            </w:r>
          </w:p>
        </w:tc>
        <w:tc>
          <w:tcPr>
            <w:tcW w:w="1083" w:type="dxa"/>
            <w:vAlign w:val="center"/>
          </w:tcPr>
          <w:p>
            <w:pPr>
              <w:jc w:val="center"/>
              <w:rPr>
                <w:rFonts w:hint="eastAsia" w:ascii="宋体" w:hAnsi="宋体" w:eastAsiaTheme="minorEastAsia"/>
                <w:color w:val="000000"/>
                <w:szCs w:val="21"/>
                <w:lang w:eastAsia="zh-CN"/>
              </w:rPr>
            </w:pPr>
            <w:r>
              <w:rPr>
                <w:rFonts w:hint="eastAsia" w:ascii="宋体" w:hAnsi="宋体"/>
                <w:color w:val="000000"/>
                <w:szCs w:val="21"/>
                <w:lang w:eastAsia="zh-CN"/>
              </w:rPr>
              <w:t>名称</w:t>
            </w:r>
          </w:p>
        </w:tc>
        <w:tc>
          <w:tcPr>
            <w:tcW w:w="1335" w:type="dxa"/>
            <w:vAlign w:val="center"/>
          </w:tcPr>
          <w:p>
            <w:pPr>
              <w:jc w:val="center"/>
              <w:rPr>
                <w:rFonts w:hint="eastAsia" w:ascii="宋体" w:hAnsi="宋体" w:eastAsiaTheme="minorEastAsia"/>
                <w:color w:val="000000"/>
                <w:szCs w:val="21"/>
                <w:lang w:eastAsia="zh-CN"/>
              </w:rPr>
            </w:pPr>
            <w:r>
              <w:rPr>
                <w:rFonts w:hint="eastAsia" w:ascii="宋体" w:hAnsi="宋体"/>
                <w:color w:val="000000"/>
                <w:szCs w:val="21"/>
                <w:lang w:eastAsia="zh-CN"/>
              </w:rPr>
              <w:t>品牌型号</w:t>
            </w:r>
          </w:p>
        </w:tc>
        <w:tc>
          <w:tcPr>
            <w:tcW w:w="1320" w:type="dxa"/>
            <w:vAlign w:val="center"/>
          </w:tcPr>
          <w:p>
            <w:pPr>
              <w:jc w:val="center"/>
              <w:rPr>
                <w:rFonts w:hint="eastAsia" w:ascii="宋体" w:hAnsi="宋体"/>
                <w:color w:val="000000"/>
                <w:szCs w:val="21"/>
              </w:rPr>
            </w:pPr>
            <w:r>
              <w:rPr>
                <w:rFonts w:hint="eastAsia" w:ascii="宋体" w:hAnsi="宋体"/>
                <w:color w:val="000000"/>
                <w:szCs w:val="21"/>
              </w:rPr>
              <w:t>数量</w:t>
            </w:r>
          </w:p>
        </w:tc>
        <w:tc>
          <w:tcPr>
            <w:tcW w:w="900" w:type="dxa"/>
            <w:vAlign w:val="center"/>
          </w:tcPr>
          <w:p>
            <w:pPr>
              <w:jc w:val="center"/>
              <w:rPr>
                <w:rFonts w:ascii="宋体" w:hAnsi="宋体"/>
                <w:color w:val="000000"/>
                <w:szCs w:val="21"/>
              </w:rPr>
            </w:pPr>
            <w:r>
              <w:rPr>
                <w:rFonts w:hint="eastAsia" w:ascii="宋体" w:hAnsi="宋体"/>
                <w:color w:val="000000"/>
                <w:szCs w:val="21"/>
              </w:rPr>
              <w:t>单价</w:t>
            </w:r>
          </w:p>
        </w:tc>
        <w:tc>
          <w:tcPr>
            <w:tcW w:w="1425" w:type="dxa"/>
            <w:vAlign w:val="center"/>
          </w:tcPr>
          <w:p>
            <w:pPr>
              <w:jc w:val="center"/>
              <w:rPr>
                <w:rFonts w:ascii="宋体" w:hAnsi="宋体"/>
                <w:color w:val="000000"/>
                <w:szCs w:val="21"/>
              </w:rPr>
            </w:pPr>
            <w:r>
              <w:rPr>
                <w:rFonts w:hint="eastAsia" w:ascii="宋体" w:hAnsi="宋体"/>
                <w:color w:val="000000"/>
                <w:szCs w:val="21"/>
              </w:rPr>
              <w:t>总价</w:t>
            </w:r>
          </w:p>
        </w:tc>
        <w:tc>
          <w:tcPr>
            <w:tcW w:w="1341" w:type="dxa"/>
            <w:vAlign w:val="center"/>
          </w:tcPr>
          <w:p>
            <w:pPr>
              <w:jc w:val="center"/>
              <w:rPr>
                <w:rFonts w:ascii="宋体" w:hAnsi="宋体"/>
                <w:color w:val="000000"/>
                <w:szCs w:val="21"/>
              </w:rPr>
            </w:pPr>
            <w:r>
              <w:rPr>
                <w:rFonts w:hint="eastAsia" w:ascii="宋体" w:hAnsi="宋体"/>
                <w:color w:val="000000"/>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984" w:type="dxa"/>
            <w:vAlign w:val="center"/>
          </w:tcPr>
          <w:p>
            <w:pPr>
              <w:pStyle w:val="24"/>
              <w:keepNext w:val="0"/>
              <w:adjustRightInd/>
              <w:spacing w:before="0" w:after="0" w:line="240" w:lineRule="auto"/>
              <w:textAlignment w:val="auto"/>
              <w:rPr>
                <w:rFonts w:ascii="宋体" w:hAnsi="宋体"/>
                <w:snapToGrid/>
                <w:color w:val="000000"/>
                <w:spacing w:val="0"/>
                <w:kern w:val="2"/>
                <w:sz w:val="21"/>
                <w:szCs w:val="21"/>
                <w:lang w:val="en-US"/>
              </w:rPr>
            </w:pPr>
            <w:r>
              <w:rPr>
                <w:rFonts w:hint="eastAsia" w:ascii="宋体" w:hAnsi="宋体"/>
                <w:snapToGrid/>
                <w:color w:val="000000"/>
                <w:spacing w:val="0"/>
                <w:kern w:val="2"/>
                <w:sz w:val="21"/>
                <w:szCs w:val="21"/>
                <w:lang w:val="en-US"/>
              </w:rPr>
              <w:t>1</w:t>
            </w:r>
          </w:p>
        </w:tc>
        <w:tc>
          <w:tcPr>
            <w:tcW w:w="1083" w:type="dxa"/>
            <w:vAlign w:val="center"/>
          </w:tcPr>
          <w:p>
            <w:pPr>
              <w:jc w:val="center"/>
              <w:rPr>
                <w:rFonts w:ascii="宋体" w:hAnsi="宋体"/>
                <w:color w:val="000000"/>
                <w:szCs w:val="21"/>
              </w:rPr>
            </w:pPr>
          </w:p>
        </w:tc>
        <w:tc>
          <w:tcPr>
            <w:tcW w:w="1335" w:type="dxa"/>
            <w:vAlign w:val="center"/>
          </w:tcPr>
          <w:p>
            <w:pPr>
              <w:jc w:val="center"/>
              <w:rPr>
                <w:rFonts w:ascii="宋体" w:hAnsi="宋体"/>
                <w:color w:val="000000"/>
                <w:szCs w:val="21"/>
              </w:rPr>
            </w:pPr>
          </w:p>
        </w:tc>
        <w:tc>
          <w:tcPr>
            <w:tcW w:w="1320" w:type="dxa"/>
            <w:vAlign w:val="center"/>
          </w:tcPr>
          <w:p>
            <w:pPr>
              <w:jc w:val="center"/>
              <w:rPr>
                <w:rFonts w:ascii="宋体" w:hAnsi="宋体"/>
                <w:color w:val="000000"/>
                <w:szCs w:val="21"/>
              </w:rPr>
            </w:pPr>
          </w:p>
        </w:tc>
        <w:tc>
          <w:tcPr>
            <w:tcW w:w="900" w:type="dxa"/>
            <w:vAlign w:val="center"/>
          </w:tcPr>
          <w:p>
            <w:pPr>
              <w:jc w:val="center"/>
              <w:rPr>
                <w:rFonts w:ascii="宋体" w:hAnsi="宋体"/>
                <w:color w:val="000000"/>
                <w:szCs w:val="21"/>
              </w:rPr>
            </w:pPr>
          </w:p>
        </w:tc>
        <w:tc>
          <w:tcPr>
            <w:tcW w:w="1425" w:type="dxa"/>
            <w:vAlign w:val="center"/>
          </w:tcPr>
          <w:p>
            <w:pPr>
              <w:jc w:val="center"/>
              <w:rPr>
                <w:rFonts w:ascii="宋体" w:hAnsi="宋体"/>
                <w:color w:val="000000"/>
                <w:szCs w:val="21"/>
              </w:rPr>
            </w:pPr>
          </w:p>
        </w:tc>
        <w:tc>
          <w:tcPr>
            <w:tcW w:w="1341"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984" w:type="dxa"/>
            <w:vAlign w:val="center"/>
          </w:tcPr>
          <w:p>
            <w:pPr>
              <w:jc w:val="center"/>
              <w:rPr>
                <w:rFonts w:ascii="宋体" w:hAnsi="宋体"/>
                <w:color w:val="000000"/>
                <w:szCs w:val="21"/>
              </w:rPr>
            </w:pPr>
            <w:r>
              <w:rPr>
                <w:rFonts w:hint="eastAsia" w:ascii="宋体" w:hAnsi="宋体"/>
                <w:color w:val="000000"/>
                <w:szCs w:val="21"/>
              </w:rPr>
              <w:t>2</w:t>
            </w:r>
          </w:p>
        </w:tc>
        <w:tc>
          <w:tcPr>
            <w:tcW w:w="1083" w:type="dxa"/>
            <w:vAlign w:val="center"/>
          </w:tcPr>
          <w:p>
            <w:pPr>
              <w:jc w:val="center"/>
              <w:rPr>
                <w:rFonts w:ascii="宋体" w:hAnsi="宋体"/>
                <w:color w:val="000000"/>
                <w:szCs w:val="21"/>
              </w:rPr>
            </w:pPr>
          </w:p>
        </w:tc>
        <w:tc>
          <w:tcPr>
            <w:tcW w:w="1335" w:type="dxa"/>
            <w:vAlign w:val="center"/>
          </w:tcPr>
          <w:p>
            <w:pPr>
              <w:jc w:val="center"/>
              <w:rPr>
                <w:rFonts w:ascii="宋体" w:hAnsi="宋体"/>
                <w:color w:val="000000"/>
                <w:szCs w:val="21"/>
              </w:rPr>
            </w:pPr>
          </w:p>
        </w:tc>
        <w:tc>
          <w:tcPr>
            <w:tcW w:w="1320" w:type="dxa"/>
            <w:vAlign w:val="center"/>
          </w:tcPr>
          <w:p>
            <w:pPr>
              <w:jc w:val="center"/>
              <w:rPr>
                <w:rFonts w:ascii="宋体" w:hAnsi="宋体"/>
                <w:color w:val="000000"/>
                <w:szCs w:val="21"/>
              </w:rPr>
            </w:pPr>
          </w:p>
        </w:tc>
        <w:tc>
          <w:tcPr>
            <w:tcW w:w="900" w:type="dxa"/>
            <w:vAlign w:val="center"/>
          </w:tcPr>
          <w:p>
            <w:pPr>
              <w:jc w:val="center"/>
              <w:rPr>
                <w:rFonts w:ascii="宋体" w:hAnsi="宋体"/>
                <w:color w:val="000000"/>
                <w:szCs w:val="21"/>
              </w:rPr>
            </w:pPr>
          </w:p>
        </w:tc>
        <w:tc>
          <w:tcPr>
            <w:tcW w:w="1425" w:type="dxa"/>
            <w:vAlign w:val="center"/>
          </w:tcPr>
          <w:p>
            <w:pPr>
              <w:jc w:val="center"/>
              <w:rPr>
                <w:rFonts w:ascii="宋体" w:hAnsi="宋体"/>
                <w:color w:val="000000"/>
                <w:szCs w:val="21"/>
              </w:rPr>
            </w:pPr>
          </w:p>
        </w:tc>
        <w:tc>
          <w:tcPr>
            <w:tcW w:w="1341"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984" w:type="dxa"/>
            <w:vAlign w:val="center"/>
          </w:tcPr>
          <w:p>
            <w:pPr>
              <w:jc w:val="center"/>
              <w:rPr>
                <w:rFonts w:ascii="宋体" w:hAnsi="宋体"/>
                <w:color w:val="000000"/>
                <w:szCs w:val="21"/>
              </w:rPr>
            </w:pPr>
            <w:r>
              <w:rPr>
                <w:rFonts w:hint="eastAsia" w:ascii="宋体" w:hAnsi="宋体"/>
                <w:color w:val="000000"/>
                <w:szCs w:val="21"/>
              </w:rPr>
              <w:t>3</w:t>
            </w:r>
          </w:p>
        </w:tc>
        <w:tc>
          <w:tcPr>
            <w:tcW w:w="1083" w:type="dxa"/>
            <w:vAlign w:val="center"/>
          </w:tcPr>
          <w:p>
            <w:pPr>
              <w:jc w:val="center"/>
              <w:rPr>
                <w:rFonts w:ascii="宋体" w:hAnsi="宋体"/>
                <w:color w:val="000000"/>
                <w:szCs w:val="21"/>
              </w:rPr>
            </w:pPr>
          </w:p>
        </w:tc>
        <w:tc>
          <w:tcPr>
            <w:tcW w:w="1335" w:type="dxa"/>
            <w:vAlign w:val="center"/>
          </w:tcPr>
          <w:p>
            <w:pPr>
              <w:jc w:val="center"/>
              <w:rPr>
                <w:rFonts w:ascii="宋体" w:hAnsi="宋体"/>
                <w:color w:val="000000"/>
                <w:szCs w:val="21"/>
              </w:rPr>
            </w:pPr>
          </w:p>
        </w:tc>
        <w:tc>
          <w:tcPr>
            <w:tcW w:w="1320" w:type="dxa"/>
            <w:vAlign w:val="center"/>
          </w:tcPr>
          <w:p>
            <w:pPr>
              <w:jc w:val="center"/>
              <w:rPr>
                <w:rFonts w:ascii="宋体" w:hAnsi="宋体"/>
                <w:color w:val="000000"/>
                <w:szCs w:val="21"/>
              </w:rPr>
            </w:pPr>
          </w:p>
        </w:tc>
        <w:tc>
          <w:tcPr>
            <w:tcW w:w="900" w:type="dxa"/>
            <w:vAlign w:val="center"/>
          </w:tcPr>
          <w:p>
            <w:pPr>
              <w:jc w:val="center"/>
              <w:rPr>
                <w:rFonts w:ascii="宋体" w:hAnsi="宋体"/>
                <w:color w:val="000000"/>
                <w:szCs w:val="21"/>
              </w:rPr>
            </w:pPr>
          </w:p>
        </w:tc>
        <w:tc>
          <w:tcPr>
            <w:tcW w:w="1425" w:type="dxa"/>
            <w:vAlign w:val="center"/>
          </w:tcPr>
          <w:p>
            <w:pPr>
              <w:jc w:val="center"/>
              <w:rPr>
                <w:rFonts w:ascii="宋体" w:hAnsi="宋体"/>
                <w:color w:val="000000"/>
                <w:szCs w:val="21"/>
              </w:rPr>
            </w:pPr>
          </w:p>
        </w:tc>
        <w:tc>
          <w:tcPr>
            <w:tcW w:w="1341"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984" w:type="dxa"/>
            <w:vAlign w:val="center"/>
          </w:tcPr>
          <w:p>
            <w:pPr>
              <w:jc w:val="center"/>
              <w:rPr>
                <w:rFonts w:ascii="宋体" w:hAnsi="宋体"/>
                <w:color w:val="000000"/>
                <w:szCs w:val="21"/>
              </w:rPr>
            </w:pPr>
            <w:r>
              <w:rPr>
                <w:rFonts w:hint="eastAsia" w:ascii="宋体" w:hAnsi="宋体"/>
                <w:color w:val="000000"/>
                <w:szCs w:val="21"/>
              </w:rPr>
              <w:t>……</w:t>
            </w:r>
          </w:p>
        </w:tc>
        <w:tc>
          <w:tcPr>
            <w:tcW w:w="1083" w:type="dxa"/>
            <w:vAlign w:val="center"/>
          </w:tcPr>
          <w:p>
            <w:pPr>
              <w:jc w:val="center"/>
              <w:rPr>
                <w:rFonts w:ascii="宋体" w:hAnsi="宋体"/>
                <w:color w:val="000000"/>
                <w:szCs w:val="21"/>
              </w:rPr>
            </w:pPr>
          </w:p>
        </w:tc>
        <w:tc>
          <w:tcPr>
            <w:tcW w:w="1335" w:type="dxa"/>
            <w:vAlign w:val="center"/>
          </w:tcPr>
          <w:p>
            <w:pPr>
              <w:jc w:val="center"/>
              <w:rPr>
                <w:rFonts w:ascii="宋体" w:hAnsi="宋体"/>
                <w:color w:val="000000"/>
                <w:szCs w:val="21"/>
              </w:rPr>
            </w:pPr>
          </w:p>
        </w:tc>
        <w:tc>
          <w:tcPr>
            <w:tcW w:w="1320" w:type="dxa"/>
            <w:vAlign w:val="center"/>
          </w:tcPr>
          <w:p>
            <w:pPr>
              <w:jc w:val="center"/>
              <w:rPr>
                <w:rFonts w:ascii="宋体" w:hAnsi="宋体"/>
                <w:color w:val="000000"/>
                <w:szCs w:val="21"/>
              </w:rPr>
            </w:pPr>
          </w:p>
        </w:tc>
        <w:tc>
          <w:tcPr>
            <w:tcW w:w="900" w:type="dxa"/>
            <w:vAlign w:val="center"/>
          </w:tcPr>
          <w:p>
            <w:pPr>
              <w:jc w:val="center"/>
              <w:rPr>
                <w:rFonts w:ascii="宋体" w:hAnsi="宋体"/>
                <w:color w:val="000000"/>
                <w:szCs w:val="21"/>
              </w:rPr>
            </w:pPr>
          </w:p>
        </w:tc>
        <w:tc>
          <w:tcPr>
            <w:tcW w:w="1425" w:type="dxa"/>
            <w:vAlign w:val="center"/>
          </w:tcPr>
          <w:p>
            <w:pPr>
              <w:jc w:val="center"/>
              <w:rPr>
                <w:rFonts w:ascii="宋体" w:hAnsi="宋体"/>
                <w:color w:val="000000"/>
                <w:szCs w:val="21"/>
              </w:rPr>
            </w:pPr>
          </w:p>
        </w:tc>
        <w:tc>
          <w:tcPr>
            <w:tcW w:w="1341"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8388" w:type="dxa"/>
            <w:gridSpan w:val="7"/>
            <w:vAlign w:val="center"/>
          </w:tcPr>
          <w:p>
            <w:pPr>
              <w:jc w:val="center"/>
              <w:rPr>
                <w:rFonts w:ascii="宋体" w:hAnsi="宋体"/>
                <w:color w:val="000000"/>
                <w:szCs w:val="21"/>
              </w:rPr>
            </w:pPr>
            <w:r>
              <w:rPr>
                <w:rFonts w:hint="eastAsia" w:ascii="宋体" w:hAnsi="宋体"/>
                <w:color w:val="000000"/>
                <w:szCs w:val="21"/>
              </w:rPr>
              <w:t>报价总价（大写）人民币</w:t>
            </w:r>
            <w:r>
              <w:rPr>
                <w:rFonts w:hint="eastAsia" w:ascii="宋体" w:hAnsi="宋体"/>
                <w:color w:val="000000"/>
                <w:szCs w:val="21"/>
                <w:u w:val="single"/>
              </w:rPr>
              <w:t xml:space="preserve">                             </w:t>
            </w:r>
            <w:r>
              <w:rPr>
                <w:rFonts w:hint="eastAsia" w:ascii="宋体" w:hAnsi="宋体"/>
                <w:color w:val="000000"/>
                <w:szCs w:val="21"/>
              </w:rPr>
              <w:t>元，￥</w:t>
            </w:r>
            <w:r>
              <w:rPr>
                <w:rFonts w:hint="eastAsia" w:ascii="宋体" w:hAnsi="宋体"/>
                <w:color w:val="000000"/>
                <w:szCs w:val="21"/>
                <w:u w:val="single"/>
              </w:rPr>
              <w:t xml:space="preserve">                </w:t>
            </w:r>
            <w:r>
              <w:rPr>
                <w:rFonts w:hint="eastAsia" w:ascii="宋体" w:hAnsi="宋体"/>
                <w:color w:val="000000"/>
                <w:szCs w:val="21"/>
              </w:rPr>
              <w:t>元。</w:t>
            </w:r>
          </w:p>
        </w:tc>
      </w:tr>
    </w:tbl>
    <w:p>
      <w:pPr>
        <w:spacing w:line="500" w:lineRule="exact"/>
        <w:rPr>
          <w:rFonts w:ascii="宋体" w:hAnsi="宋体"/>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ind w:left="960" w:hanging="960"/>
        <w:rPr>
          <w:rFonts w:ascii="宋体" w:hAnsi="宋体"/>
          <w:b/>
          <w:color w:val="000000"/>
          <w:szCs w:val="21"/>
        </w:rPr>
      </w:pPr>
    </w:p>
    <w:p>
      <w:pPr>
        <w:rPr>
          <w:rFonts w:ascii="宋体" w:hAnsi="宋体"/>
          <w:b/>
          <w:color w:val="000000"/>
          <w:szCs w:val="21"/>
        </w:rPr>
      </w:pPr>
      <w:r>
        <w:rPr>
          <w:rFonts w:hint="eastAsia" w:ascii="宋体" w:hAnsi="宋体"/>
          <w:b/>
          <w:color w:val="000000"/>
          <w:szCs w:val="21"/>
        </w:rPr>
        <w:t>注：</w:t>
      </w:r>
      <w:r>
        <w:rPr>
          <w:rFonts w:ascii="宋体" w:hAnsi="宋体"/>
          <w:b/>
          <w:color w:val="000000"/>
          <w:szCs w:val="21"/>
        </w:rPr>
        <w:t>1.</w:t>
      </w:r>
      <w:r>
        <w:rPr>
          <w:rFonts w:hint="eastAsia" w:ascii="宋体" w:hAnsi="宋体"/>
          <w:b/>
          <w:color w:val="000000"/>
          <w:szCs w:val="21"/>
        </w:rPr>
        <w:t>所有价格均以人民币作为货币单位填写及计算。</w:t>
      </w:r>
    </w:p>
    <w:p>
      <w:pPr>
        <w:ind w:left="960" w:hanging="960"/>
        <w:rPr>
          <w:rFonts w:ascii="宋体" w:hAnsi="宋体"/>
          <w:b/>
          <w:color w:val="000000"/>
          <w:szCs w:val="21"/>
        </w:rPr>
      </w:pPr>
      <w:r>
        <w:rPr>
          <w:rFonts w:hint="eastAsia" w:ascii="宋体" w:hAnsi="宋体"/>
          <w:b/>
          <w:color w:val="000000"/>
          <w:szCs w:val="21"/>
        </w:rPr>
        <w:t xml:space="preserve">    2.投标人的投标报价应为所投项目的最终报价，包含设计、制造、包装、运输、安装、售后服务及一切税费。</w:t>
      </w:r>
    </w:p>
    <w:p>
      <w:pPr>
        <w:rPr>
          <w:rFonts w:ascii="宋体" w:hAnsi="宋体"/>
          <w:color w:val="000000"/>
          <w:szCs w:val="21"/>
        </w:rPr>
      </w:pPr>
    </w:p>
    <w:p>
      <w:pPr>
        <w:spacing w:line="360" w:lineRule="auto"/>
        <w:rPr>
          <w:rFonts w:ascii="宋体" w:hAnsi="宋体"/>
          <w:color w:val="000000"/>
          <w:szCs w:val="21"/>
        </w:rPr>
      </w:pPr>
      <w:r>
        <w:rPr>
          <w:rFonts w:hint="eastAsia" w:ascii="宋体" w:hAnsi="宋体"/>
          <w:color w:val="000000"/>
          <w:szCs w:val="21"/>
        </w:rPr>
        <w:t>投标人全称（盖公章）：</w:t>
      </w:r>
    </w:p>
    <w:p>
      <w:pPr>
        <w:spacing w:line="360" w:lineRule="auto"/>
        <w:rPr>
          <w:rFonts w:ascii="宋体" w:hAnsi="宋体"/>
          <w:color w:val="000000"/>
          <w:szCs w:val="21"/>
        </w:rPr>
      </w:pPr>
      <w:r>
        <w:rPr>
          <w:rFonts w:hint="eastAsia" w:ascii="宋体" w:hAnsi="宋体"/>
          <w:color w:val="000000"/>
          <w:szCs w:val="21"/>
        </w:rPr>
        <w:t>授权代表：</w:t>
      </w:r>
    </w:p>
    <w:p>
      <w:pPr>
        <w:spacing w:line="360" w:lineRule="auto"/>
        <w:rPr>
          <w:rFonts w:ascii="宋体" w:hAnsi="宋体"/>
          <w:color w:val="000000"/>
          <w:szCs w:val="21"/>
        </w:rPr>
      </w:pPr>
      <w:r>
        <w:rPr>
          <w:rFonts w:hint="eastAsia" w:ascii="宋体" w:hAnsi="宋体"/>
          <w:color w:val="000000"/>
          <w:szCs w:val="21"/>
        </w:rPr>
        <w:t>职    务：</w:t>
      </w:r>
    </w:p>
    <w:p>
      <w:pPr>
        <w:spacing w:line="500" w:lineRule="exact"/>
        <w:rPr>
          <w:rFonts w:ascii="宋体" w:hAnsi="宋体"/>
          <w:color w:val="000000"/>
          <w:szCs w:val="21"/>
        </w:rPr>
      </w:pPr>
      <w:r>
        <w:rPr>
          <w:rFonts w:hint="eastAsia" w:ascii="宋体" w:hAnsi="宋体"/>
          <w:color w:val="000000"/>
          <w:szCs w:val="21"/>
        </w:rPr>
        <w:t>日    期：     年   月   日</w:t>
      </w: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
        <w:jc w:val="both"/>
        <w:rPr>
          <w:rFonts w:ascii="宋体" w:hAnsi="宋体" w:eastAsia="宋体"/>
          <w:b w:val="0"/>
          <w:color w:val="000000"/>
          <w:sz w:val="21"/>
          <w:szCs w:val="21"/>
        </w:rPr>
      </w:pPr>
      <w:bookmarkStart w:id="65" w:name="_Hlt98215716"/>
      <w:bookmarkEnd w:id="65"/>
      <w:bookmarkStart w:id="66" w:name="_Hlt106010011"/>
      <w:bookmarkEnd w:id="66"/>
    </w:p>
    <w:p>
      <w:pPr>
        <w:pStyle w:val="2"/>
        <w:jc w:val="both"/>
        <w:rPr>
          <w:rFonts w:ascii="宋体" w:hAnsi="宋体" w:eastAsia="宋体"/>
          <w:b w:val="0"/>
          <w:color w:val="000000"/>
          <w:sz w:val="21"/>
          <w:szCs w:val="21"/>
        </w:rPr>
      </w:pPr>
    </w:p>
    <w:p>
      <w:pPr>
        <w:pStyle w:val="2"/>
        <w:jc w:val="both"/>
        <w:rPr>
          <w:rFonts w:ascii="宋体" w:hAnsi="宋体" w:eastAsia="宋体"/>
          <w:b w:val="0"/>
          <w:color w:val="000000"/>
          <w:sz w:val="21"/>
          <w:szCs w:val="21"/>
        </w:rPr>
      </w:pPr>
    </w:p>
    <w:p>
      <w:pPr>
        <w:pStyle w:val="2"/>
        <w:jc w:val="both"/>
        <w:rPr>
          <w:rFonts w:ascii="宋体" w:hAnsi="宋体" w:eastAsia="宋体"/>
          <w:b w:val="0"/>
          <w:color w:val="000000"/>
          <w:sz w:val="21"/>
          <w:szCs w:val="21"/>
        </w:rPr>
      </w:pPr>
    </w:p>
    <w:p>
      <w:pPr>
        <w:pStyle w:val="2"/>
        <w:jc w:val="both"/>
        <w:rPr>
          <w:rFonts w:ascii="宋体" w:hAnsi="宋体" w:eastAsia="宋体"/>
          <w:b w:val="0"/>
          <w:color w:val="000000"/>
          <w:sz w:val="21"/>
          <w:szCs w:val="21"/>
        </w:rPr>
      </w:pPr>
    </w:p>
    <w:p/>
    <w:p>
      <w:pPr>
        <w:pStyle w:val="2"/>
        <w:rPr>
          <w:rFonts w:ascii="宋体" w:hAnsi="宋体" w:eastAsia="宋体"/>
          <w:color w:val="000000"/>
          <w:sz w:val="28"/>
          <w:szCs w:val="28"/>
        </w:rPr>
      </w:pPr>
      <w:bookmarkStart w:id="67" w:name="_Toc25050"/>
      <w:bookmarkStart w:id="68" w:name="_Toc404005072"/>
      <w:r>
        <w:rPr>
          <w:rFonts w:hint="eastAsia" w:ascii="宋体" w:hAnsi="宋体" w:eastAsia="宋体"/>
          <w:b w:val="0"/>
          <w:color w:val="000000"/>
          <w:sz w:val="28"/>
          <w:szCs w:val="28"/>
        </w:rPr>
        <w:t>*</w:t>
      </w:r>
      <w:r>
        <w:rPr>
          <w:rFonts w:hint="eastAsia" w:ascii="宋体" w:hAnsi="宋体" w:eastAsia="宋体"/>
          <w:color w:val="000000"/>
          <w:sz w:val="28"/>
          <w:szCs w:val="28"/>
        </w:rPr>
        <w:t>附件4</w:t>
      </w:r>
      <w:r>
        <w:rPr>
          <w:rFonts w:hint="eastAsia" w:ascii="宋体" w:hAnsi="宋体" w:eastAsia="宋体"/>
          <w:color w:val="000000"/>
          <w:sz w:val="28"/>
          <w:szCs w:val="28"/>
        </w:rPr>
        <w:tab/>
      </w:r>
      <w:r>
        <w:rPr>
          <w:rFonts w:hint="eastAsia" w:ascii="宋体" w:hAnsi="宋体" w:eastAsia="宋体"/>
          <w:color w:val="000000"/>
          <w:sz w:val="28"/>
          <w:szCs w:val="28"/>
        </w:rPr>
        <w:t>评分资料响应表</w:t>
      </w:r>
      <w:bookmarkEnd w:id="67"/>
    </w:p>
    <w:tbl>
      <w:tblPr>
        <w:tblStyle w:val="22"/>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989"/>
        <w:gridCol w:w="3432"/>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b/>
                <w:szCs w:val="21"/>
              </w:rPr>
            </w:pPr>
            <w:r>
              <w:rPr>
                <w:rFonts w:hint="eastAsia" w:ascii="宋体" w:hAnsi="宋体"/>
                <w:b/>
                <w:szCs w:val="21"/>
              </w:rPr>
              <w:t>序号</w:t>
            </w:r>
          </w:p>
        </w:tc>
        <w:tc>
          <w:tcPr>
            <w:tcW w:w="1989" w:type="dxa"/>
            <w:vAlign w:val="center"/>
          </w:tcPr>
          <w:p>
            <w:pPr>
              <w:jc w:val="center"/>
              <w:rPr>
                <w:rFonts w:ascii="宋体" w:hAnsi="宋体"/>
                <w:b/>
                <w:szCs w:val="21"/>
              </w:rPr>
            </w:pPr>
            <w:r>
              <w:rPr>
                <w:rFonts w:hint="eastAsia" w:ascii="宋体" w:hAnsi="宋体"/>
                <w:b/>
                <w:szCs w:val="21"/>
              </w:rPr>
              <w:t>评审分项</w:t>
            </w:r>
          </w:p>
        </w:tc>
        <w:tc>
          <w:tcPr>
            <w:tcW w:w="3432" w:type="dxa"/>
            <w:vAlign w:val="center"/>
          </w:tcPr>
          <w:p>
            <w:pPr>
              <w:jc w:val="center"/>
              <w:rPr>
                <w:rFonts w:ascii="宋体" w:hAnsi="宋体"/>
                <w:b/>
                <w:szCs w:val="21"/>
              </w:rPr>
            </w:pPr>
            <w:r>
              <w:rPr>
                <w:rFonts w:hint="eastAsia" w:ascii="宋体" w:hAnsi="宋体"/>
                <w:b/>
                <w:szCs w:val="21"/>
              </w:rPr>
              <w:t>内容</w:t>
            </w:r>
          </w:p>
        </w:tc>
        <w:tc>
          <w:tcPr>
            <w:tcW w:w="3120" w:type="dxa"/>
            <w:vAlign w:val="center"/>
          </w:tcPr>
          <w:p>
            <w:pPr>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1</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2</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3</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4</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5</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6</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7</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r>
              <w:rPr>
                <w:rFonts w:hint="eastAsia" w:ascii="宋体" w:hAnsi="宋体"/>
                <w:szCs w:val="21"/>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46" w:type="dxa"/>
            <w:vAlign w:val="center"/>
          </w:tcPr>
          <w:p>
            <w:pPr>
              <w:jc w:val="center"/>
              <w:rPr>
                <w:rFonts w:ascii="宋体" w:hAnsi="宋体"/>
                <w:szCs w:val="21"/>
              </w:rPr>
            </w:pPr>
            <w:r>
              <w:rPr>
                <w:rFonts w:hint="eastAsia" w:ascii="宋体" w:hAnsi="宋体"/>
                <w:szCs w:val="21"/>
              </w:rPr>
              <w:t>…</w:t>
            </w:r>
          </w:p>
        </w:tc>
        <w:tc>
          <w:tcPr>
            <w:tcW w:w="1989" w:type="dxa"/>
            <w:vAlign w:val="center"/>
          </w:tcPr>
          <w:p>
            <w:pPr>
              <w:jc w:val="center"/>
              <w:rPr>
                <w:rFonts w:ascii="宋体" w:hAnsi="宋体"/>
                <w:szCs w:val="21"/>
              </w:rPr>
            </w:pPr>
          </w:p>
        </w:tc>
        <w:tc>
          <w:tcPr>
            <w:tcW w:w="3432" w:type="dxa"/>
            <w:vAlign w:val="center"/>
          </w:tcPr>
          <w:p>
            <w:pPr>
              <w:jc w:val="center"/>
              <w:rPr>
                <w:rFonts w:ascii="宋体" w:hAnsi="宋体"/>
                <w:szCs w:val="21"/>
              </w:rPr>
            </w:pPr>
          </w:p>
        </w:tc>
        <w:tc>
          <w:tcPr>
            <w:tcW w:w="3120" w:type="dxa"/>
            <w:vAlign w:val="center"/>
          </w:tcPr>
          <w:p>
            <w:pPr>
              <w:rPr>
                <w:rFonts w:ascii="宋体" w:hAnsi="宋体"/>
                <w:szCs w:val="21"/>
              </w:rPr>
            </w:pPr>
          </w:p>
        </w:tc>
      </w:tr>
    </w:tbl>
    <w:p/>
    <w:p/>
    <w:p>
      <w:pPr>
        <w:pStyle w:val="2"/>
        <w:rPr>
          <w:rFonts w:ascii="宋体" w:hAnsi="宋体" w:eastAsia="宋体"/>
          <w:color w:val="000000"/>
          <w:sz w:val="28"/>
          <w:szCs w:val="28"/>
        </w:rPr>
      </w:pPr>
      <w:bookmarkStart w:id="69" w:name="_Toc3885"/>
      <w:r>
        <w:rPr>
          <w:rFonts w:hint="eastAsia" w:ascii="宋体" w:hAnsi="宋体" w:eastAsia="宋体"/>
          <w:b w:val="0"/>
          <w:color w:val="000000"/>
          <w:sz w:val="28"/>
          <w:szCs w:val="28"/>
        </w:rPr>
        <w:t>*</w:t>
      </w:r>
      <w:r>
        <w:rPr>
          <w:rFonts w:hint="eastAsia" w:ascii="宋体" w:hAnsi="宋体" w:eastAsia="宋体"/>
          <w:color w:val="000000"/>
          <w:sz w:val="28"/>
          <w:szCs w:val="28"/>
        </w:rPr>
        <w:t>附件5</w:t>
      </w:r>
      <w:r>
        <w:rPr>
          <w:rFonts w:hint="eastAsia" w:ascii="宋体" w:hAnsi="宋体" w:eastAsia="宋体"/>
          <w:color w:val="000000"/>
          <w:sz w:val="28"/>
          <w:szCs w:val="28"/>
        </w:rPr>
        <w:tab/>
      </w:r>
      <w:r>
        <w:rPr>
          <w:rFonts w:hint="eastAsia" w:ascii="宋体" w:hAnsi="宋体" w:eastAsia="宋体"/>
          <w:color w:val="000000"/>
          <w:sz w:val="28"/>
          <w:szCs w:val="28"/>
        </w:rPr>
        <w:t>项目要求偏离表</w:t>
      </w:r>
      <w:bookmarkEnd w:id="68"/>
      <w:bookmarkEnd w:id="69"/>
    </w:p>
    <w:p>
      <w:pPr>
        <w:spacing w:after="120"/>
        <w:ind w:left="1157" w:hanging="1157"/>
        <w:rPr>
          <w:rFonts w:ascii="宋体" w:hAnsi="宋体"/>
          <w:color w:val="000000"/>
        </w:rPr>
      </w:pPr>
    </w:p>
    <w:p>
      <w:pPr>
        <w:spacing w:after="120"/>
        <w:ind w:left="1157" w:hanging="1157"/>
        <w:rPr>
          <w:rFonts w:ascii="宋体" w:hAnsi="宋体"/>
          <w:color w:val="000000"/>
        </w:rPr>
      </w:pPr>
      <w:r>
        <w:rPr>
          <w:rFonts w:hint="eastAsia" w:ascii="宋体" w:hAnsi="宋体"/>
          <w:color w:val="000000"/>
        </w:rPr>
        <w:t>说明：</w:t>
      </w:r>
      <w:r>
        <w:rPr>
          <w:rFonts w:hint="eastAsia" w:ascii="宋体" w:hAnsi="宋体"/>
          <w:color w:val="000000"/>
        </w:rPr>
        <w:tab/>
      </w:r>
      <w:r>
        <w:rPr>
          <w:rFonts w:hint="eastAsia" w:ascii="宋体" w:hAnsi="宋体"/>
          <w:color w:val="000000"/>
        </w:rPr>
        <w:t>投标人必须对应招标文件的第二章“项目需求”的内容逐条响应。无偏离描述的内容视为投标人完全接受招标要求。</w:t>
      </w:r>
    </w:p>
    <w:p>
      <w:pPr>
        <w:pStyle w:val="10"/>
        <w:rPr>
          <w:rFonts w:hAnsi="宋体"/>
          <w:b/>
          <w:color w:val="000000"/>
        </w:rPr>
      </w:pPr>
    </w:p>
    <w:p>
      <w:pPr>
        <w:pStyle w:val="10"/>
        <w:rPr>
          <w:rFonts w:hAnsi="宋体"/>
          <w:b/>
          <w:color w:val="000000"/>
        </w:rPr>
      </w:pPr>
    </w:p>
    <w:tbl>
      <w:tblPr>
        <w:tblStyle w:val="22"/>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408"/>
        <w:gridCol w:w="3990"/>
        <w:gridCol w:w="1470"/>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vAlign w:val="center"/>
          </w:tcPr>
          <w:p>
            <w:pPr>
              <w:jc w:val="center"/>
              <w:rPr>
                <w:rFonts w:ascii="宋体" w:hAnsi="宋体"/>
                <w:b/>
                <w:color w:val="000000"/>
              </w:rPr>
            </w:pPr>
            <w:r>
              <w:rPr>
                <w:rFonts w:hint="eastAsia" w:ascii="宋体" w:hAnsi="宋体"/>
                <w:b/>
                <w:color w:val="000000"/>
              </w:rPr>
              <w:t>序号</w:t>
            </w:r>
          </w:p>
        </w:tc>
        <w:tc>
          <w:tcPr>
            <w:tcW w:w="1408" w:type="dxa"/>
            <w:vAlign w:val="center"/>
          </w:tcPr>
          <w:p>
            <w:pPr>
              <w:jc w:val="center"/>
              <w:rPr>
                <w:rFonts w:ascii="宋体" w:hAnsi="宋体"/>
                <w:b/>
                <w:color w:val="000000"/>
              </w:rPr>
            </w:pPr>
            <w:r>
              <w:rPr>
                <w:rFonts w:hint="eastAsia" w:ascii="宋体" w:hAnsi="宋体"/>
                <w:b/>
                <w:color w:val="000000"/>
              </w:rPr>
              <w:t>项目要求</w:t>
            </w:r>
          </w:p>
        </w:tc>
        <w:tc>
          <w:tcPr>
            <w:tcW w:w="3990" w:type="dxa"/>
            <w:vAlign w:val="center"/>
          </w:tcPr>
          <w:p>
            <w:pPr>
              <w:jc w:val="center"/>
              <w:rPr>
                <w:rFonts w:ascii="宋体" w:hAnsi="宋体"/>
                <w:b/>
                <w:color w:val="000000"/>
              </w:rPr>
            </w:pPr>
            <w:r>
              <w:rPr>
                <w:rFonts w:hint="eastAsia" w:ascii="宋体" w:hAnsi="宋体"/>
                <w:b/>
                <w:color w:val="000000"/>
              </w:rPr>
              <w:t>投标实际情况</w:t>
            </w:r>
          </w:p>
          <w:p>
            <w:pPr>
              <w:jc w:val="center"/>
              <w:rPr>
                <w:rFonts w:ascii="宋体" w:hAnsi="宋体"/>
                <w:b/>
                <w:color w:val="000000"/>
              </w:rPr>
            </w:pPr>
            <w:r>
              <w:rPr>
                <w:rFonts w:hint="eastAsia" w:ascii="宋体" w:hAnsi="宋体"/>
                <w:b/>
                <w:color w:val="000000"/>
              </w:rPr>
              <w:t>(投标人应填写投标产品的具体实际参数)</w:t>
            </w:r>
          </w:p>
        </w:tc>
        <w:tc>
          <w:tcPr>
            <w:tcW w:w="1470" w:type="dxa"/>
            <w:vAlign w:val="center"/>
          </w:tcPr>
          <w:p>
            <w:pPr>
              <w:jc w:val="center"/>
              <w:rPr>
                <w:rFonts w:ascii="宋体" w:hAnsi="宋体"/>
                <w:b/>
                <w:color w:val="000000"/>
              </w:rPr>
            </w:pPr>
            <w:r>
              <w:rPr>
                <w:rFonts w:hint="eastAsia" w:ascii="宋体" w:hAnsi="宋体"/>
                <w:b/>
                <w:color w:val="000000"/>
              </w:rPr>
              <w:t>是否偏离（正偏离、负偏离或无偏离）</w:t>
            </w:r>
          </w:p>
        </w:tc>
        <w:tc>
          <w:tcPr>
            <w:tcW w:w="1052" w:type="dxa"/>
            <w:vAlign w:val="center"/>
          </w:tcPr>
          <w:p>
            <w:pPr>
              <w:jc w:val="center"/>
              <w:rPr>
                <w:rFonts w:ascii="宋体" w:hAnsi="宋体"/>
                <w:b/>
                <w:color w:val="000000"/>
              </w:rPr>
            </w:pPr>
            <w:r>
              <w:rPr>
                <w:rFonts w:hint="eastAsia" w:ascii="宋体" w:hAnsi="宋体"/>
                <w:b/>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1</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2</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3</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4</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5</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6</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7</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hint="eastAsia" w:ascii="宋体" w:hAnsi="宋体"/>
                <w:color w:val="000000"/>
              </w:rPr>
              <w:t>8</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0" w:type="dxa"/>
          </w:tcPr>
          <w:p>
            <w:pPr>
              <w:jc w:val="center"/>
              <w:rPr>
                <w:rFonts w:ascii="宋体" w:hAnsi="宋体"/>
                <w:color w:val="000000"/>
              </w:rPr>
            </w:pPr>
            <w:r>
              <w:rPr>
                <w:rFonts w:ascii="宋体" w:hAnsi="宋体"/>
                <w:color w:val="000000"/>
              </w:rPr>
              <w:t>…</w:t>
            </w:r>
          </w:p>
        </w:tc>
        <w:tc>
          <w:tcPr>
            <w:tcW w:w="1408" w:type="dxa"/>
          </w:tcPr>
          <w:p>
            <w:pPr>
              <w:jc w:val="center"/>
              <w:rPr>
                <w:rFonts w:ascii="宋体" w:hAnsi="宋体"/>
                <w:color w:val="000000"/>
              </w:rPr>
            </w:pPr>
          </w:p>
        </w:tc>
        <w:tc>
          <w:tcPr>
            <w:tcW w:w="3990" w:type="dxa"/>
          </w:tcPr>
          <w:p>
            <w:pPr>
              <w:rPr>
                <w:rFonts w:ascii="宋体" w:hAnsi="宋体"/>
                <w:color w:val="000000"/>
              </w:rPr>
            </w:pPr>
          </w:p>
        </w:tc>
        <w:tc>
          <w:tcPr>
            <w:tcW w:w="1470" w:type="dxa"/>
          </w:tcPr>
          <w:p>
            <w:pPr>
              <w:rPr>
                <w:rFonts w:ascii="宋体" w:hAnsi="宋体"/>
                <w:color w:val="000000"/>
              </w:rPr>
            </w:pPr>
          </w:p>
        </w:tc>
        <w:tc>
          <w:tcPr>
            <w:tcW w:w="1052" w:type="dxa"/>
          </w:tcPr>
          <w:p>
            <w:pPr>
              <w:rPr>
                <w:rFonts w:ascii="宋体" w:hAnsi="宋体"/>
                <w:color w:val="000000"/>
              </w:rPr>
            </w:pPr>
          </w:p>
        </w:tc>
      </w:tr>
    </w:tbl>
    <w:p>
      <w:pPr>
        <w:adjustRightInd w:val="0"/>
        <w:snapToGrid w:val="0"/>
        <w:spacing w:line="324" w:lineRule="auto"/>
        <w:rPr>
          <w:rFonts w:ascii="宋体" w:hAnsi="宋体"/>
          <w:b/>
          <w:color w:val="000000"/>
          <w:szCs w:val="21"/>
        </w:rPr>
      </w:pPr>
      <w:bookmarkStart w:id="70" w:name="_Hlt106010013"/>
      <w:bookmarkEnd w:id="70"/>
      <w:bookmarkStart w:id="71" w:name="_Hlt98215718"/>
      <w:bookmarkEnd w:id="71"/>
      <w:bookmarkStart w:id="72" w:name="_Hlt110049451"/>
      <w:bookmarkEnd w:id="72"/>
    </w:p>
    <w:p>
      <w:pPr>
        <w:adjustRightInd w:val="0"/>
        <w:snapToGrid w:val="0"/>
        <w:spacing w:line="324" w:lineRule="auto"/>
        <w:rPr>
          <w:rFonts w:ascii="宋体" w:hAnsi="宋体"/>
          <w:b/>
          <w:color w:val="000000"/>
          <w:sz w:val="28"/>
          <w:szCs w:val="28"/>
        </w:rPr>
      </w:pPr>
    </w:p>
    <w:p>
      <w:pPr>
        <w:adjustRightInd w:val="0"/>
        <w:snapToGrid w:val="0"/>
        <w:spacing w:line="324" w:lineRule="auto"/>
        <w:rPr>
          <w:rFonts w:ascii="宋体" w:hAnsi="宋体"/>
          <w:b/>
          <w:color w:val="000000"/>
          <w:sz w:val="28"/>
          <w:szCs w:val="28"/>
        </w:rPr>
      </w:pPr>
    </w:p>
    <w:p>
      <w:pPr>
        <w:adjustRightInd w:val="0"/>
        <w:snapToGrid w:val="0"/>
        <w:spacing w:line="324" w:lineRule="auto"/>
        <w:rPr>
          <w:rFonts w:ascii="宋体" w:hAnsi="宋体"/>
          <w:b/>
          <w:color w:val="000000"/>
          <w:sz w:val="28"/>
          <w:szCs w:val="28"/>
        </w:rPr>
      </w:pPr>
    </w:p>
    <w:p>
      <w:pPr>
        <w:adjustRightInd w:val="0"/>
        <w:snapToGrid w:val="0"/>
        <w:spacing w:line="324" w:lineRule="auto"/>
        <w:rPr>
          <w:rFonts w:ascii="宋体" w:hAnsi="宋体"/>
          <w:b/>
          <w:color w:val="000000"/>
          <w:sz w:val="28"/>
          <w:szCs w:val="28"/>
        </w:rPr>
      </w:pPr>
    </w:p>
    <w:p>
      <w:pPr>
        <w:adjustRightInd w:val="0"/>
        <w:snapToGrid w:val="0"/>
        <w:spacing w:line="324" w:lineRule="auto"/>
        <w:rPr>
          <w:rFonts w:ascii="宋体" w:hAnsi="宋体"/>
          <w:b/>
          <w:color w:val="000000"/>
          <w:sz w:val="28"/>
          <w:szCs w:val="28"/>
        </w:rPr>
      </w:pPr>
    </w:p>
    <w:p>
      <w:pPr>
        <w:adjustRightInd w:val="0"/>
        <w:snapToGrid w:val="0"/>
        <w:spacing w:line="324" w:lineRule="auto"/>
        <w:rPr>
          <w:rFonts w:ascii="宋体" w:hAnsi="宋体"/>
          <w:b/>
          <w:color w:val="000000"/>
          <w:sz w:val="28"/>
          <w:szCs w:val="28"/>
        </w:rPr>
      </w:pPr>
    </w:p>
    <w:p>
      <w:pPr>
        <w:spacing w:line="360" w:lineRule="auto"/>
        <w:rPr>
          <w:rFonts w:ascii="宋体" w:hAnsi="宋体"/>
          <w:b/>
          <w:bCs/>
          <w:color w:val="000000"/>
          <w:szCs w:val="21"/>
        </w:rPr>
      </w:pPr>
      <w:bookmarkStart w:id="73" w:name="_Hlt98215728"/>
      <w:bookmarkEnd w:id="73"/>
      <w:bookmarkStart w:id="74" w:name="_Hlt110049455"/>
      <w:bookmarkEnd w:id="74"/>
      <w:bookmarkStart w:id="75" w:name="_Hlt106010017"/>
      <w:bookmarkEnd w:id="75"/>
      <w:r>
        <w:rPr>
          <w:rFonts w:hint="eastAsia" w:ascii="宋体" w:hAnsi="宋体"/>
          <w:b/>
          <w:color w:val="000000"/>
          <w:sz w:val="28"/>
          <w:szCs w:val="28"/>
        </w:rPr>
        <w:t>*附件6  法定代表人（负责人）证明书</w:t>
      </w:r>
    </w:p>
    <w:p>
      <w:pPr>
        <w:tabs>
          <w:tab w:val="left" w:pos="900"/>
        </w:tabs>
        <w:spacing w:line="500" w:lineRule="exact"/>
        <w:rPr>
          <w:rFonts w:ascii="宋体" w:hAnsi="宋体"/>
          <w:b/>
          <w:bCs/>
          <w:color w:val="000000"/>
          <w:szCs w:val="21"/>
        </w:rPr>
      </w:pPr>
    </w:p>
    <w:p>
      <w:pPr>
        <w:spacing w:line="360" w:lineRule="auto"/>
        <w:ind w:firstLine="420" w:firstLineChars="200"/>
        <w:rPr>
          <w:rFonts w:ascii="宋体" w:hAnsi="宋体"/>
          <w:color w:val="000000"/>
          <w:szCs w:val="21"/>
        </w:rPr>
      </w:pPr>
      <w:r>
        <w:rPr>
          <w:rFonts w:hint="eastAsia" w:ascii="宋体" w:hAnsi="宋体"/>
          <w:color w:val="000000"/>
          <w:szCs w:val="21"/>
          <w:u w:val="single"/>
        </w:rPr>
        <w:t xml:space="preserve">         </w:t>
      </w:r>
      <w:r>
        <w:rPr>
          <w:rFonts w:hint="eastAsia" w:ascii="宋体" w:hAnsi="宋体"/>
          <w:color w:val="000000"/>
          <w:szCs w:val="21"/>
        </w:rPr>
        <w:t>先生/女士，现任我公司</w:t>
      </w:r>
      <w:r>
        <w:rPr>
          <w:rFonts w:hint="eastAsia" w:ascii="宋体" w:hAnsi="宋体"/>
          <w:color w:val="000000"/>
          <w:szCs w:val="21"/>
          <w:u w:val="single"/>
        </w:rPr>
        <w:t xml:space="preserve">         </w:t>
      </w:r>
      <w:r>
        <w:rPr>
          <w:rFonts w:hint="eastAsia" w:ascii="宋体" w:hAnsi="宋体"/>
          <w:color w:val="000000"/>
          <w:szCs w:val="21"/>
        </w:rPr>
        <w:t>职务，为法定代表人</w:t>
      </w:r>
      <w:r>
        <w:rPr>
          <w:rFonts w:hint="eastAsia" w:ascii="宋体" w:hAnsi="宋体"/>
          <w:color w:val="000000"/>
        </w:rPr>
        <w:t>（负责人）</w:t>
      </w:r>
      <w:r>
        <w:rPr>
          <w:rFonts w:hint="eastAsia" w:ascii="宋体" w:hAnsi="宋体"/>
          <w:color w:val="000000"/>
          <w:szCs w:val="21"/>
        </w:rPr>
        <w:t>，特此证明。</w:t>
      </w:r>
    </w:p>
    <w:p>
      <w:pPr>
        <w:spacing w:line="360" w:lineRule="auto"/>
        <w:rPr>
          <w:rFonts w:ascii="宋体" w:hAnsi="宋体"/>
          <w:color w:val="000000"/>
          <w:szCs w:val="21"/>
        </w:rPr>
      </w:pPr>
    </w:p>
    <w:p>
      <w:pPr>
        <w:spacing w:line="360" w:lineRule="auto"/>
        <w:rPr>
          <w:rFonts w:ascii="宋体" w:hAnsi="宋体"/>
          <w:color w:val="000000"/>
          <w:szCs w:val="21"/>
        </w:rPr>
      </w:pPr>
      <w:r>
        <w:rPr>
          <w:rFonts w:hint="eastAsia" w:ascii="宋体" w:hAnsi="宋体"/>
          <w:color w:val="000000"/>
          <w:szCs w:val="21"/>
        </w:rPr>
        <w:t>有效日期：</w:t>
      </w:r>
      <w:r>
        <w:rPr>
          <w:rFonts w:hint="eastAsia" w:ascii="宋体" w:hAnsi="宋体"/>
          <w:color w:val="000000"/>
          <w:szCs w:val="21"/>
          <w:u w:val="single"/>
        </w:rPr>
        <w:t xml:space="preserve">            </w:t>
      </w:r>
      <w:r>
        <w:rPr>
          <w:rFonts w:hint="eastAsia" w:ascii="宋体" w:hAnsi="宋体"/>
          <w:color w:val="000000"/>
          <w:szCs w:val="21"/>
        </w:rPr>
        <w:t xml:space="preserve"> 签发日期：</w:t>
      </w:r>
      <w:r>
        <w:rPr>
          <w:rFonts w:hint="eastAsia" w:ascii="宋体" w:hAnsi="宋体"/>
          <w:color w:val="000000"/>
          <w:szCs w:val="21"/>
          <w:u w:val="single"/>
        </w:rPr>
        <w:t xml:space="preserve">            </w:t>
      </w:r>
    </w:p>
    <w:p>
      <w:pPr>
        <w:spacing w:line="360" w:lineRule="auto"/>
        <w:rPr>
          <w:rFonts w:ascii="宋体" w:hAnsi="宋体"/>
          <w:color w:val="000000"/>
          <w:szCs w:val="21"/>
        </w:rPr>
      </w:pPr>
    </w:p>
    <w:p>
      <w:pPr>
        <w:spacing w:line="360" w:lineRule="auto"/>
        <w:rPr>
          <w:rFonts w:ascii="宋体" w:hAnsi="宋体"/>
          <w:color w:val="000000"/>
          <w:szCs w:val="21"/>
          <w:u w:val="single"/>
        </w:rPr>
      </w:pPr>
      <w:r>
        <w:rPr>
          <w:rFonts w:hint="eastAsia" w:ascii="宋体" w:hAnsi="宋体"/>
          <w:color w:val="000000"/>
          <w:szCs w:val="21"/>
        </w:rPr>
        <w:t>投标人名称（盖公章）：</w:t>
      </w:r>
      <w:r>
        <w:rPr>
          <w:rFonts w:hint="eastAsia" w:ascii="宋体" w:hAnsi="宋体"/>
          <w:color w:val="000000"/>
          <w:szCs w:val="21"/>
          <w:u w:val="single"/>
        </w:rPr>
        <w:t xml:space="preserve">                        </w:t>
      </w:r>
    </w:p>
    <w:p>
      <w:pPr>
        <w:spacing w:line="360" w:lineRule="auto"/>
        <w:rPr>
          <w:rFonts w:ascii="宋体" w:hAnsi="宋体"/>
          <w:color w:val="000000"/>
          <w:szCs w:val="21"/>
        </w:rPr>
      </w:pPr>
    </w:p>
    <w:p>
      <w:pPr>
        <w:pStyle w:val="14"/>
        <w:jc w:val="both"/>
        <w:rPr>
          <w:rFonts w:ascii="宋体" w:hAnsi="宋体"/>
          <w:color w:val="000000"/>
          <w:sz w:val="21"/>
          <w:szCs w:val="21"/>
        </w:rPr>
      </w:pPr>
      <w:r>
        <w:rPr>
          <w:rFonts w:hint="eastAsia" w:ascii="宋体" w:hAnsi="宋体"/>
          <w:color w:val="000000"/>
          <w:sz w:val="21"/>
          <w:szCs w:val="21"/>
        </w:rPr>
        <w:t>附：</w:t>
      </w:r>
    </w:p>
    <w:p>
      <w:pPr>
        <w:tabs>
          <w:tab w:val="left" w:pos="7395"/>
        </w:tabs>
        <w:spacing w:line="480" w:lineRule="auto"/>
        <w:rPr>
          <w:rFonts w:ascii="宋体" w:hAnsi="宋体"/>
          <w:color w:val="000000"/>
          <w:szCs w:val="21"/>
        </w:rPr>
      </w:pPr>
      <w:r>
        <w:rPr>
          <w:rFonts w:hint="eastAsia" w:ascii="宋体" w:hAnsi="宋体"/>
          <w:color w:val="000000"/>
          <w:szCs w:val="21"/>
        </w:rPr>
        <w:t>代表人性别：</w:t>
      </w:r>
      <w:r>
        <w:rPr>
          <w:rFonts w:hint="eastAsia" w:ascii="宋体" w:hAnsi="宋体"/>
          <w:color w:val="000000"/>
          <w:szCs w:val="21"/>
          <w:u w:val="single"/>
        </w:rPr>
        <w:t xml:space="preserve">                             </w:t>
      </w:r>
    </w:p>
    <w:p>
      <w:pPr>
        <w:spacing w:line="480" w:lineRule="auto"/>
        <w:rPr>
          <w:rFonts w:ascii="宋体" w:hAnsi="宋体"/>
          <w:color w:val="000000"/>
          <w:szCs w:val="21"/>
        </w:rPr>
      </w:pPr>
      <w:r>
        <w:rPr>
          <w:rFonts w:hint="eastAsia" w:ascii="宋体" w:hAnsi="宋体"/>
          <w:color w:val="000000"/>
          <w:szCs w:val="21"/>
        </w:rPr>
        <w:t>年龄：</w:t>
      </w:r>
      <w:r>
        <w:rPr>
          <w:rFonts w:hint="eastAsia" w:ascii="宋体" w:hAnsi="宋体"/>
          <w:color w:val="000000"/>
          <w:szCs w:val="21"/>
          <w:u w:val="single"/>
        </w:rPr>
        <w:t xml:space="preserve">                                   </w:t>
      </w:r>
    </w:p>
    <w:p>
      <w:pPr>
        <w:spacing w:line="480" w:lineRule="auto"/>
        <w:rPr>
          <w:rFonts w:ascii="宋体" w:hAnsi="宋体"/>
          <w:color w:val="000000"/>
          <w:szCs w:val="21"/>
        </w:rPr>
      </w:pPr>
      <w:r>
        <w:rPr>
          <w:rFonts w:hint="eastAsia" w:ascii="宋体" w:hAnsi="宋体"/>
          <w:color w:val="000000"/>
          <w:szCs w:val="21"/>
        </w:rPr>
        <w:t>身份证号码：</w:t>
      </w:r>
      <w:r>
        <w:rPr>
          <w:rFonts w:hint="eastAsia" w:ascii="宋体" w:hAnsi="宋体"/>
          <w:color w:val="000000"/>
          <w:szCs w:val="21"/>
          <w:u w:val="single"/>
        </w:rPr>
        <w:t xml:space="preserve">                             </w:t>
      </w:r>
    </w:p>
    <w:p>
      <w:pPr>
        <w:spacing w:line="480" w:lineRule="auto"/>
        <w:rPr>
          <w:rFonts w:ascii="宋体" w:hAnsi="宋体"/>
          <w:color w:val="000000"/>
          <w:szCs w:val="21"/>
        </w:rPr>
      </w:pPr>
      <w:r>
        <w:rPr>
          <w:rFonts w:hint="eastAsia" w:ascii="宋体" w:hAnsi="宋体"/>
          <w:color w:val="000000"/>
          <w:szCs w:val="21"/>
        </w:rPr>
        <w:t>营业执照（注册号）：</w:t>
      </w:r>
      <w:r>
        <w:rPr>
          <w:rFonts w:hint="eastAsia" w:ascii="宋体" w:hAnsi="宋体"/>
          <w:color w:val="000000"/>
          <w:szCs w:val="21"/>
          <w:u w:val="single"/>
        </w:rPr>
        <w:t xml:space="preserve">                      </w:t>
      </w:r>
    </w:p>
    <w:p>
      <w:pPr>
        <w:spacing w:line="480" w:lineRule="auto"/>
        <w:rPr>
          <w:rFonts w:ascii="宋体" w:hAnsi="宋体"/>
          <w:color w:val="000000"/>
          <w:szCs w:val="21"/>
        </w:rPr>
      </w:pPr>
      <w:r>
        <w:rPr>
          <w:rFonts w:hint="eastAsia" w:ascii="宋体" w:hAnsi="宋体"/>
          <w:color w:val="000000"/>
          <w:szCs w:val="21"/>
        </w:rPr>
        <w:t>经济性质：</w:t>
      </w:r>
      <w:r>
        <w:rPr>
          <w:rFonts w:hint="eastAsia" w:ascii="宋体" w:hAnsi="宋体"/>
          <w:color w:val="000000"/>
          <w:szCs w:val="21"/>
          <w:u w:val="single"/>
        </w:rPr>
        <w:t xml:space="preserve">                               </w:t>
      </w:r>
    </w:p>
    <w:p>
      <w:pPr>
        <w:spacing w:line="480" w:lineRule="auto"/>
        <w:rPr>
          <w:rFonts w:ascii="宋体" w:hAnsi="宋体"/>
          <w:color w:val="000000"/>
          <w:szCs w:val="21"/>
          <w:u w:val="single"/>
        </w:rPr>
      </w:pPr>
      <w:r>
        <w:rPr>
          <w:rFonts w:hint="eastAsia" w:ascii="宋体" w:hAnsi="宋体"/>
          <w:color w:val="000000"/>
          <w:szCs w:val="21"/>
        </w:rPr>
        <w:t>主营（产）：</w:t>
      </w:r>
      <w:r>
        <w:rPr>
          <w:rFonts w:hint="eastAsia" w:ascii="宋体" w:hAnsi="宋体"/>
          <w:color w:val="000000"/>
          <w:szCs w:val="21"/>
          <w:u w:val="single"/>
        </w:rPr>
        <w:t xml:space="preserve">                              </w:t>
      </w:r>
    </w:p>
    <w:p>
      <w:pPr>
        <w:spacing w:line="360" w:lineRule="auto"/>
        <w:rPr>
          <w:rFonts w:ascii="宋体" w:hAnsi="宋体"/>
          <w:color w:val="000000"/>
        </w:rPr>
      </w:pPr>
      <w:r>
        <w:rPr>
          <w:rFonts w:hint="eastAsia" w:ascii="宋体" w:hAnsi="宋体"/>
          <w:color w:val="000000"/>
        </w:rPr>
        <w:t>注：</w:t>
      </w:r>
    </w:p>
    <w:p>
      <w:pPr>
        <w:spacing w:line="360" w:lineRule="auto"/>
        <w:rPr>
          <w:rFonts w:ascii="宋体" w:hAnsi="宋体"/>
          <w:color w:val="000000"/>
        </w:rPr>
      </w:pPr>
      <w:r>
        <w:rPr>
          <w:rFonts w:hint="eastAsia" w:ascii="宋体" w:hAnsi="宋体"/>
          <w:color w:val="000000"/>
        </w:rPr>
        <w:t>1.本证明书投标人必须提供。此处所述“法定代表人”或“负责人”，须与投标人的“营业执照”上的内容一致。</w:t>
      </w:r>
    </w:p>
    <w:p>
      <w:pPr>
        <w:spacing w:line="360" w:lineRule="auto"/>
        <w:rPr>
          <w:rFonts w:ascii="宋体" w:hAnsi="宋体"/>
          <w:color w:val="000000"/>
        </w:rPr>
      </w:pPr>
      <w:r>
        <w:rPr>
          <w:rFonts w:hint="eastAsia" w:ascii="宋体" w:hAnsi="宋体"/>
          <w:color w:val="000000"/>
        </w:rPr>
        <w:t>2.</w:t>
      </w:r>
      <w:r>
        <w:rPr>
          <w:rFonts w:hint="eastAsia" w:ascii="宋体" w:hAnsi="宋体"/>
          <w:color w:val="000000"/>
          <w:szCs w:val="21"/>
        </w:rPr>
        <w:t>投标文件须保留本文件，另须在开标仪式上出具本文件，均为原件</w:t>
      </w:r>
      <w:r>
        <w:rPr>
          <w:rFonts w:hint="eastAsia" w:ascii="宋体" w:hAnsi="宋体"/>
          <w:color w:val="000000"/>
        </w:rPr>
        <w:t>。</w:t>
      </w:r>
    </w:p>
    <w:p>
      <w:pPr>
        <w:rPr>
          <w:rFonts w:ascii="宋体" w:hAnsi="宋体"/>
          <w:b/>
          <w:bCs/>
          <w:color w:val="000000"/>
          <w:sz w:val="28"/>
          <w:szCs w:val="28"/>
        </w:rPr>
      </w:pPr>
      <w:r>
        <w:rPr>
          <w:rFonts w:ascii="宋体" w:hAnsi="宋体"/>
          <w:b/>
          <w:bCs/>
          <w:color w:val="000000"/>
          <w:szCs w:val="21"/>
          <w:lang w:val="zh-CN"/>
        </w:rPr>
        <mc:AlternateContent>
          <mc:Choice Requires="wps">
            <w:drawing>
              <wp:anchor distT="0" distB="0" distL="114300" distR="114300" simplePos="0" relativeHeight="251660288" behindDoc="0" locked="0" layoutInCell="1" allowOverlap="1">
                <wp:simplePos x="0" y="0"/>
                <wp:positionH relativeFrom="column">
                  <wp:posOffset>1358265</wp:posOffset>
                </wp:positionH>
                <wp:positionV relativeFrom="paragraph">
                  <wp:posOffset>469265</wp:posOffset>
                </wp:positionV>
                <wp:extent cx="2642235" cy="1584325"/>
                <wp:effectExtent l="4445" t="5080" r="20320" b="10795"/>
                <wp:wrapNone/>
                <wp:docPr id="11" name="流程图: 可选过程 11"/>
                <wp:cNvGraphicFramePr/>
                <a:graphic xmlns:a="http://schemas.openxmlformats.org/drawingml/2006/main">
                  <a:graphicData uri="http://schemas.microsoft.com/office/word/2010/wordprocessingShape">
                    <wps:wsp>
                      <wps:cNvSpPr/>
                      <wps:spPr>
                        <a:xfrm>
                          <a:off x="0" y="0"/>
                          <a:ext cx="264223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szCs w:val="21"/>
                              </w:rPr>
                            </w:pPr>
                            <w:r>
                              <w:rPr>
                                <w:rFonts w:hint="eastAsia" w:ascii="宋体" w:hAnsi="宋体"/>
                                <w:szCs w:val="21"/>
                              </w:rPr>
                              <w:t>法定代表人</w:t>
                            </w:r>
                            <w:r>
                              <w:rPr>
                                <w:rFonts w:hint="eastAsia"/>
                              </w:rPr>
                              <w:t>（负责人）</w:t>
                            </w:r>
                            <w:r>
                              <w:rPr>
                                <w:rFonts w:hint="eastAsia" w:ascii="宋体" w:hAnsi="宋体"/>
                                <w:szCs w:val="21"/>
                              </w:rPr>
                              <w:t>身份证复印件</w:t>
                            </w:r>
                          </w:p>
                        </w:txbxContent>
                      </wps:txbx>
                      <wps:bodyPr upright="1"/>
                    </wps:wsp>
                  </a:graphicData>
                </a:graphic>
              </wp:anchor>
            </w:drawing>
          </mc:Choice>
          <mc:Fallback>
            <w:pict>
              <v:shape id="_x0000_s1026" o:spid="_x0000_s1026" o:spt="176" type="#_x0000_t176" style="position:absolute;left:0pt;margin-left:106.95pt;margin-top:36.95pt;height:124.75pt;width:208.05pt;z-index:251660288;mso-width-relative:page;mso-height-relative:page;" fillcolor="#FFFFFF" filled="t" stroked="t" coordsize="21600,21600" o:gfxdata="UEsDBAoAAAAAAIdO4kAAAAAAAAAAAAAAAAAEAAAAZHJzL1BLAwQUAAAACACHTuJAUDYbLtgAAAAK&#10;AQAADwAAAGRycy9kb3ducmV2LnhtbE2PwU6EMBCG7ya+QzMm3twWathdpGyMRk9exE28FjoCkU4J&#10;LSz69HZP7mkymS//fH9xWO3AFpx870hBshHAkBpnemoVHD9e7nbAfNBk9OAIFfygh0N5fVXo3LgT&#10;veNShZbFEPK5VtCFMOac+6ZDq/3GjUjx9uUmq0Ncp5abSZ9iuB14KkTGre4pfuj0iE8dNt/VbBWs&#10;b7/1fn5Nmip0u2z7KZfnxyNX6vYmEQ/AAq7hH4azflSHMjrVbibj2aAgTeQ+ogq25xmBTIpYrlYg&#10;U3kPvCz4ZYXyD1BLAwQUAAAACACHTuJAVLTx8hUCAAASBAAADgAAAGRycy9lMm9Eb2MueG1srVPN&#10;bhMxEL4j8Q6W72STbVOVVTYVaggXBJUKDzCxvbuW/CfbzW5ucEKIAw/AC/TGiSs8Tfl5C8ZOCClw&#10;QIg9eGfsmW9mvpmZnQ1akbXwQVpT08loTIkwzHJp2po+f7a8d0pJiGA4KGtETTci0LP53Tuz3lWi&#10;tJ1VXHiCICZUvatpF6OriiKwTmgII+uEwcfGeg0RVd8W3EOP6FoV5Xh8UvTWc+ctEyHg7WL7SOcZ&#10;v2kEi0+bJohIVE0xt5hPn89VOov5DKrWg+sk26UB/5CFBmkw6B5qARHIlZe/QWnJvA22iSNmdWGb&#10;RjKRa8BqJuNfqrnswIlcC5IT3J6m8P9g2ZP1hSeSY+8mlBjQ2KPPH15+uX5z8+5jRW7evv/24vXX&#10;T6/wgqAF0tW7UKHXpbvwOy2gmGofGq/TH6siQ6Z4s6dYDJEwvCxPjsvyaEoJw7fJ9PT4qJwm1OKn&#10;u/MhPhJWkyTUtFG2P+/AxwcqCm8giottuzPfsH4c4tb/h19KIVgl+VIqlRXfrs6VJ2vAIVjmbxfy&#10;lpkypK/p/SkmRBjgLDYKIoraITvBtDneLY9wCDzO35+AU2ILCN02gYyQzKDSEivKUieAPzScxI3D&#10;BhhcFZqS0YJTogRuVpKyZQSp/sYSCVUmBRF5C3YspeZt25WkOKwGBE3iyvINDsKV87LtkPXc6iK9&#10;4ODl9uyWJE32oY7y4SrPv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Nhsu2AAAAAoBAAAPAAAA&#10;AAAAAAEAIAAAACIAAABkcnMvZG93bnJldi54bWxQSwECFAAUAAAACACHTuJAVLTx8hUCAAASBAAA&#10;DgAAAAAAAAABACAAAAAnAQAAZHJzL2Uyb0RvYy54bWxQSwUGAAAAAAYABgBZAQAArgUAAAAA&#10;">
                <v:fill on="t" focussize="0,0"/>
                <v:stroke color="#000000" joinstyle="miter"/>
                <v:imagedata o:title=""/>
                <o:lock v:ext="edit" aspectratio="f"/>
                <v:textbox>
                  <w:txbxContent>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szCs w:val="21"/>
                        </w:rPr>
                      </w:pPr>
                      <w:r>
                        <w:rPr>
                          <w:rFonts w:hint="eastAsia" w:ascii="宋体" w:hAnsi="宋体"/>
                          <w:szCs w:val="21"/>
                        </w:rPr>
                        <w:t>法定代表人</w:t>
                      </w:r>
                      <w:r>
                        <w:rPr>
                          <w:rFonts w:hint="eastAsia"/>
                        </w:rPr>
                        <w:t>（负责人）</w:t>
                      </w:r>
                      <w:r>
                        <w:rPr>
                          <w:rFonts w:hint="eastAsia" w:ascii="宋体" w:hAnsi="宋体"/>
                          <w:szCs w:val="21"/>
                        </w:rPr>
                        <w:t>身份证复印件</w:t>
                      </w:r>
                    </w:p>
                  </w:txbxContent>
                </v:textbox>
              </v:shape>
            </w:pict>
          </mc:Fallback>
        </mc:AlternateContent>
      </w:r>
      <w:r>
        <w:rPr>
          <w:rFonts w:ascii="宋体" w:hAnsi="宋体"/>
          <w:b/>
          <w:bCs/>
          <w:color w:val="000000"/>
          <w:szCs w:val="21"/>
        </w:rPr>
        <w:br w:type="page"/>
      </w:r>
    </w:p>
    <w:p>
      <w:pPr>
        <w:pStyle w:val="3"/>
        <w:ind w:left="157" w:hanging="157"/>
        <w:jc w:val="center"/>
        <w:rPr>
          <w:b/>
          <w:sz w:val="28"/>
          <w:szCs w:val="28"/>
        </w:rPr>
      </w:pPr>
      <w:bookmarkStart w:id="76" w:name="_Hlt106010026"/>
      <w:bookmarkEnd w:id="76"/>
      <w:bookmarkStart w:id="77" w:name="_Hlt98215739"/>
      <w:bookmarkEnd w:id="77"/>
      <w:bookmarkStart w:id="78" w:name="_Toc404005073"/>
      <w:bookmarkStart w:id="79" w:name="_Toc6428"/>
      <w:r>
        <w:rPr>
          <w:rFonts w:hint="eastAsia"/>
          <w:b/>
          <w:sz w:val="28"/>
          <w:szCs w:val="28"/>
        </w:rPr>
        <w:t>*附件7</w:t>
      </w:r>
      <w:r>
        <w:rPr>
          <w:b/>
          <w:sz w:val="28"/>
          <w:szCs w:val="28"/>
        </w:rPr>
        <w:t xml:space="preserve"> </w:t>
      </w:r>
      <w:r>
        <w:rPr>
          <w:rFonts w:hint="eastAsia"/>
          <w:b/>
          <w:sz w:val="28"/>
          <w:szCs w:val="28"/>
        </w:rPr>
        <w:t xml:space="preserve">  法定代表人（负责人）授权委托书</w:t>
      </w:r>
      <w:bookmarkEnd w:id="78"/>
      <w:bookmarkEnd w:id="79"/>
    </w:p>
    <w:p>
      <w:pPr>
        <w:rPr>
          <w:rFonts w:ascii="宋体" w:hAnsi="宋体"/>
          <w:color w:val="000000"/>
          <w:szCs w:val="21"/>
        </w:rPr>
      </w:pPr>
    </w:p>
    <w:p>
      <w:pPr>
        <w:spacing w:line="480" w:lineRule="auto"/>
        <w:ind w:left="2" w:firstLine="403" w:firstLineChars="192"/>
        <w:rPr>
          <w:rFonts w:ascii="宋体" w:hAnsi="宋体"/>
          <w:color w:val="000000"/>
          <w:szCs w:val="21"/>
        </w:rPr>
      </w:pPr>
      <w:r>
        <w:rPr>
          <w:rFonts w:hint="eastAsia" w:ascii="宋体" w:hAnsi="宋体"/>
          <w:color w:val="000000"/>
          <w:szCs w:val="21"/>
        </w:rPr>
        <w:t>本授权书声明：注册于</w:t>
      </w:r>
      <w:r>
        <w:rPr>
          <w:rFonts w:hint="eastAsia" w:ascii="宋体" w:hAnsi="宋体"/>
          <w:color w:val="000000"/>
          <w:szCs w:val="21"/>
          <w:u w:val="single"/>
        </w:rPr>
        <w:t>（国家或地区）</w:t>
      </w:r>
      <w:r>
        <w:rPr>
          <w:rFonts w:hint="eastAsia" w:ascii="宋体" w:hAnsi="宋体"/>
          <w:color w:val="000000"/>
          <w:szCs w:val="21"/>
        </w:rPr>
        <w:t>的</w:t>
      </w:r>
      <w:r>
        <w:rPr>
          <w:rFonts w:hint="eastAsia" w:ascii="宋体" w:hAnsi="宋体"/>
          <w:color w:val="000000"/>
          <w:szCs w:val="21"/>
          <w:u w:val="single"/>
        </w:rPr>
        <w:t>（投标人名称）</w:t>
      </w:r>
      <w:r>
        <w:rPr>
          <w:rFonts w:hint="eastAsia" w:ascii="宋体" w:hAnsi="宋体"/>
          <w:color w:val="000000"/>
          <w:szCs w:val="21"/>
        </w:rPr>
        <w:t>在下面签字的（法定代表人姓名、职务）代表本公司授权</w:t>
      </w:r>
      <w:r>
        <w:rPr>
          <w:rFonts w:hint="eastAsia" w:ascii="宋体" w:hAnsi="宋体"/>
          <w:color w:val="000000"/>
          <w:szCs w:val="21"/>
          <w:u w:val="single"/>
        </w:rPr>
        <w:t>（单位名称）</w:t>
      </w:r>
      <w:r>
        <w:rPr>
          <w:rFonts w:hint="eastAsia" w:ascii="宋体" w:hAnsi="宋体"/>
          <w:color w:val="000000"/>
          <w:szCs w:val="21"/>
        </w:rPr>
        <w:t>的在下面签字的</w:t>
      </w:r>
      <w:r>
        <w:rPr>
          <w:rFonts w:hint="eastAsia" w:ascii="宋体" w:hAnsi="宋体"/>
          <w:color w:val="000000"/>
          <w:szCs w:val="21"/>
          <w:u w:val="single"/>
        </w:rPr>
        <w:t>（授权代表姓名、职务）</w:t>
      </w:r>
      <w:r>
        <w:rPr>
          <w:rFonts w:hint="eastAsia" w:ascii="宋体" w:hAnsi="宋体"/>
          <w:color w:val="000000"/>
          <w:szCs w:val="21"/>
        </w:rPr>
        <w:t xml:space="preserve">为本公司的合法代理人，就招标编号为 </w:t>
      </w:r>
      <w:r>
        <w:rPr>
          <w:rFonts w:hint="eastAsia" w:ascii="宋体" w:hAnsi="宋体"/>
          <w:color w:val="000000"/>
          <w:szCs w:val="21"/>
          <w:u w:val="single"/>
        </w:rPr>
        <w:t xml:space="preserve">              </w:t>
      </w:r>
      <w:r>
        <w:rPr>
          <w:rFonts w:hint="eastAsia" w:ascii="宋体" w:hAnsi="宋体"/>
          <w:color w:val="000000"/>
          <w:szCs w:val="21"/>
          <w:shd w:val="clear" w:color="auto" w:fill="FFFFFF"/>
        </w:rPr>
        <w:t>的</w:t>
      </w:r>
      <w:r>
        <w:rPr>
          <w:rFonts w:hint="eastAsia" w:ascii="宋体" w:hAnsi="宋体"/>
          <w:color w:val="000000"/>
          <w:szCs w:val="21"/>
          <w:u w:val="single"/>
          <w:shd w:val="clear" w:color="auto" w:fill="FFFFFF"/>
        </w:rPr>
        <w:t xml:space="preserve">                        </w:t>
      </w:r>
      <w:r>
        <w:rPr>
          <w:rFonts w:hint="eastAsia" w:ascii="宋体" w:hAnsi="宋体"/>
          <w:color w:val="000000"/>
          <w:szCs w:val="21"/>
          <w:shd w:val="clear" w:color="auto" w:fill="FFFFFF"/>
        </w:rPr>
        <w:t>项</w:t>
      </w:r>
      <w:r>
        <w:rPr>
          <w:rFonts w:hint="eastAsia" w:ascii="宋体" w:hAnsi="宋体"/>
          <w:color w:val="000000"/>
          <w:szCs w:val="21"/>
        </w:rPr>
        <w:t>目的货物和服务的投标和合同执行，作为投标人代表以本公司的名义处理一切与之有关的事宜。</w:t>
      </w:r>
    </w:p>
    <w:p>
      <w:pPr>
        <w:spacing w:line="480" w:lineRule="auto"/>
        <w:ind w:left="2" w:firstLine="403" w:firstLineChars="192"/>
        <w:rPr>
          <w:rFonts w:ascii="宋体" w:hAnsi="宋体"/>
          <w:bCs/>
          <w:color w:val="000000"/>
          <w:szCs w:val="21"/>
        </w:rPr>
      </w:pPr>
      <w:r>
        <w:rPr>
          <w:rFonts w:hint="eastAsia" w:ascii="宋体" w:hAnsi="宋体"/>
          <w:color w:val="000000"/>
          <w:szCs w:val="21"/>
        </w:rPr>
        <w:t>代理人无转委权。</w:t>
      </w:r>
    </w:p>
    <w:p>
      <w:pPr>
        <w:spacing w:line="480" w:lineRule="auto"/>
        <w:ind w:left="2" w:firstLine="403" w:firstLineChars="192"/>
        <w:rPr>
          <w:rFonts w:ascii="宋体" w:hAnsi="宋体"/>
          <w:bCs/>
          <w:color w:val="000000"/>
          <w:szCs w:val="21"/>
        </w:rPr>
      </w:pPr>
      <w:r>
        <w:rPr>
          <w:rFonts w:hint="eastAsia" w:ascii="宋体" w:hAnsi="宋体"/>
          <w:bCs/>
          <w:color w:val="000000"/>
          <w:szCs w:val="21"/>
        </w:rPr>
        <w:t>本授权书于</w:t>
      </w:r>
      <w:r>
        <w:rPr>
          <w:rFonts w:hint="eastAsia" w:ascii="宋体" w:hAnsi="宋体"/>
          <w:bCs/>
          <w:color w:val="000000"/>
          <w:szCs w:val="21"/>
          <w:u w:val="single"/>
        </w:rPr>
        <w:t xml:space="preserve">     </w:t>
      </w:r>
      <w:r>
        <w:rPr>
          <w:rFonts w:hint="eastAsia" w:ascii="宋体" w:hAnsi="宋体"/>
          <w:bCs/>
          <w:color w:val="000000"/>
          <w:szCs w:val="21"/>
        </w:rPr>
        <w:t>年</w:t>
      </w:r>
      <w:r>
        <w:rPr>
          <w:rFonts w:hint="eastAsia" w:ascii="宋体" w:hAnsi="宋体"/>
          <w:bCs/>
          <w:color w:val="000000"/>
          <w:szCs w:val="21"/>
          <w:u w:val="single"/>
        </w:rPr>
        <w:t xml:space="preserve">    </w:t>
      </w:r>
      <w:r>
        <w:rPr>
          <w:rFonts w:hint="eastAsia" w:ascii="宋体" w:hAnsi="宋体"/>
          <w:bCs/>
          <w:color w:val="000000"/>
          <w:szCs w:val="21"/>
        </w:rPr>
        <w:t>月</w:t>
      </w:r>
      <w:r>
        <w:rPr>
          <w:rFonts w:hint="eastAsia" w:ascii="宋体" w:hAnsi="宋体"/>
          <w:bCs/>
          <w:color w:val="000000"/>
          <w:szCs w:val="21"/>
          <w:u w:val="single"/>
        </w:rPr>
        <w:t xml:space="preserve">    </w:t>
      </w:r>
      <w:r>
        <w:rPr>
          <w:rFonts w:hint="eastAsia" w:ascii="宋体" w:hAnsi="宋体"/>
          <w:bCs/>
          <w:color w:val="000000"/>
          <w:szCs w:val="21"/>
        </w:rPr>
        <w:t>日签字生效，特此声明。</w:t>
      </w:r>
    </w:p>
    <w:p>
      <w:pPr>
        <w:rPr>
          <w:rFonts w:ascii="宋体" w:hAnsi="宋体"/>
          <w:bCs/>
          <w:color w:val="000000"/>
          <w:szCs w:val="21"/>
        </w:rPr>
      </w:pPr>
    </w:p>
    <w:p>
      <w:pPr>
        <w:spacing w:line="480" w:lineRule="auto"/>
        <w:ind w:firstLine="420" w:firstLineChars="200"/>
        <w:rPr>
          <w:rFonts w:ascii="宋体" w:hAnsi="宋体"/>
          <w:bCs/>
          <w:color w:val="000000"/>
          <w:szCs w:val="21"/>
          <w:u w:val="single"/>
        </w:rPr>
      </w:pPr>
      <w:r>
        <w:rPr>
          <w:rFonts w:hint="eastAsia" w:ascii="宋体" w:hAnsi="宋体"/>
          <w:bCs/>
          <w:color w:val="000000"/>
          <w:szCs w:val="21"/>
        </w:rPr>
        <w:t>投标人名称（盖公章）：</w:t>
      </w:r>
      <w:r>
        <w:rPr>
          <w:rFonts w:hint="eastAsia" w:ascii="宋体" w:hAnsi="宋体"/>
          <w:bCs/>
          <w:color w:val="000000"/>
          <w:szCs w:val="21"/>
          <w:u w:val="single"/>
        </w:rPr>
        <w:t xml:space="preserve">                       </w:t>
      </w:r>
    </w:p>
    <w:p>
      <w:pPr>
        <w:spacing w:line="480" w:lineRule="auto"/>
        <w:ind w:firstLine="420" w:firstLineChars="200"/>
        <w:rPr>
          <w:rFonts w:ascii="宋体" w:hAnsi="宋体"/>
          <w:bCs/>
          <w:color w:val="000000"/>
          <w:szCs w:val="21"/>
        </w:rPr>
      </w:pPr>
      <w:r>
        <w:rPr>
          <w:rFonts w:hint="eastAsia" w:ascii="宋体" w:hAnsi="宋体"/>
          <w:bCs/>
          <w:color w:val="000000"/>
          <w:szCs w:val="21"/>
        </w:rPr>
        <w:t>法定代表人</w:t>
      </w:r>
      <w:r>
        <w:rPr>
          <w:rFonts w:hint="eastAsia" w:ascii="宋体" w:hAnsi="宋体"/>
          <w:color w:val="000000"/>
        </w:rPr>
        <w:t>（负责人）</w:t>
      </w:r>
      <w:r>
        <w:rPr>
          <w:rFonts w:hint="eastAsia" w:ascii="宋体" w:hAnsi="宋体"/>
          <w:bCs/>
          <w:color w:val="000000"/>
          <w:szCs w:val="21"/>
        </w:rPr>
        <w:t>签字或私章：</w:t>
      </w:r>
      <w:r>
        <w:rPr>
          <w:rFonts w:hint="eastAsia" w:ascii="宋体" w:hAnsi="宋体"/>
          <w:bCs/>
          <w:color w:val="000000"/>
          <w:szCs w:val="21"/>
          <w:u w:val="single"/>
        </w:rPr>
        <w:t xml:space="preserve">                        </w:t>
      </w:r>
    </w:p>
    <w:p>
      <w:pPr>
        <w:spacing w:line="480" w:lineRule="auto"/>
        <w:ind w:firstLine="420" w:firstLineChars="200"/>
        <w:rPr>
          <w:rFonts w:ascii="宋体" w:hAnsi="宋体"/>
          <w:bCs/>
          <w:color w:val="000000"/>
          <w:szCs w:val="21"/>
        </w:rPr>
      </w:pPr>
      <w:r>
        <w:rPr>
          <w:rFonts w:hint="eastAsia" w:ascii="宋体" w:hAnsi="宋体"/>
          <w:bCs/>
          <w:color w:val="000000"/>
          <w:szCs w:val="21"/>
        </w:rPr>
        <w:t>职务：</w:t>
      </w:r>
      <w:r>
        <w:rPr>
          <w:rFonts w:hint="eastAsia" w:ascii="宋体" w:hAnsi="宋体"/>
          <w:bCs/>
          <w:color w:val="000000"/>
          <w:szCs w:val="21"/>
          <w:u w:val="single"/>
        </w:rPr>
        <w:t xml:space="preserve">                                      </w:t>
      </w:r>
    </w:p>
    <w:p>
      <w:pPr>
        <w:spacing w:line="480" w:lineRule="auto"/>
        <w:ind w:firstLine="420" w:firstLineChars="200"/>
        <w:rPr>
          <w:rFonts w:ascii="宋体" w:hAnsi="宋体"/>
          <w:bCs/>
          <w:color w:val="000000"/>
          <w:szCs w:val="21"/>
        </w:rPr>
      </w:pPr>
      <w:r>
        <w:rPr>
          <w:rFonts w:hint="eastAsia" w:ascii="宋体" w:hAnsi="宋体"/>
          <w:bCs/>
          <w:color w:val="000000"/>
          <w:szCs w:val="21"/>
        </w:rPr>
        <w:t>投标人代表（授权代表）签字盖章：</w:t>
      </w:r>
      <w:r>
        <w:rPr>
          <w:rFonts w:hint="eastAsia" w:ascii="宋体" w:hAnsi="宋体"/>
          <w:bCs/>
          <w:color w:val="000000"/>
          <w:szCs w:val="21"/>
          <w:u w:val="single"/>
        </w:rPr>
        <w:t xml:space="preserve">            </w:t>
      </w:r>
    </w:p>
    <w:p>
      <w:pPr>
        <w:spacing w:line="480" w:lineRule="auto"/>
        <w:ind w:firstLine="420" w:firstLineChars="200"/>
        <w:rPr>
          <w:rFonts w:ascii="宋体" w:hAnsi="宋体"/>
          <w:bCs/>
          <w:color w:val="000000"/>
          <w:szCs w:val="21"/>
          <w:u w:val="single"/>
        </w:rPr>
      </w:pPr>
      <w:r>
        <w:rPr>
          <w:rFonts w:hint="eastAsia" w:ascii="宋体" w:hAnsi="宋体"/>
          <w:bCs/>
          <w:color w:val="000000"/>
          <w:szCs w:val="21"/>
        </w:rPr>
        <w:t>职务：</w:t>
      </w:r>
      <w:r>
        <w:rPr>
          <w:rFonts w:hint="eastAsia" w:ascii="宋体" w:hAnsi="宋体"/>
          <w:bCs/>
          <w:color w:val="000000"/>
          <w:szCs w:val="21"/>
          <w:u w:val="single"/>
        </w:rPr>
        <w:t xml:space="preserve">                                      </w:t>
      </w:r>
    </w:p>
    <w:p>
      <w:pPr>
        <w:spacing w:line="480" w:lineRule="auto"/>
        <w:ind w:firstLine="420" w:firstLineChars="200"/>
        <w:rPr>
          <w:rFonts w:ascii="宋体" w:hAnsi="宋体"/>
          <w:bCs/>
          <w:color w:val="000000"/>
          <w:szCs w:val="21"/>
        </w:rPr>
      </w:pPr>
      <w:r>
        <w:rPr>
          <w:rFonts w:hint="eastAsia" w:ascii="宋体" w:hAnsi="宋体"/>
          <w:bCs/>
          <w:color w:val="000000"/>
          <w:szCs w:val="21"/>
        </w:rPr>
        <w:t>身份证号码：</w:t>
      </w:r>
      <w:r>
        <w:rPr>
          <w:rFonts w:hint="eastAsia" w:ascii="宋体" w:hAnsi="宋体"/>
          <w:bCs/>
          <w:color w:val="000000"/>
          <w:szCs w:val="21"/>
          <w:u w:val="single"/>
        </w:rPr>
        <w:t xml:space="preserve">                                </w:t>
      </w:r>
    </w:p>
    <w:p>
      <w:pPr>
        <w:spacing w:line="360" w:lineRule="auto"/>
        <w:ind w:firstLine="420"/>
        <w:rPr>
          <w:rFonts w:ascii="宋体" w:hAnsi="宋体"/>
          <w:color w:val="000000"/>
        </w:rPr>
      </w:pPr>
      <w:r>
        <w:rPr>
          <w:rFonts w:hint="eastAsia" w:ascii="宋体" w:hAnsi="宋体"/>
          <w:color w:val="000000"/>
        </w:rPr>
        <w:t>注：</w:t>
      </w:r>
    </w:p>
    <w:p>
      <w:pPr>
        <w:spacing w:line="360" w:lineRule="auto"/>
        <w:rPr>
          <w:rFonts w:ascii="宋体" w:hAnsi="宋体"/>
          <w:color w:val="000000"/>
        </w:rPr>
      </w:pPr>
      <w:bookmarkStart w:id="80" w:name="_Toc145143261"/>
      <w:r>
        <w:rPr>
          <w:rFonts w:hint="eastAsia" w:ascii="宋体" w:hAnsi="宋体"/>
          <w:color w:val="000000"/>
        </w:rPr>
        <w:t>1.投标人“法定代表人”或“负责人”参加投标和签署投标文件的不须提供该委托书。</w:t>
      </w:r>
      <w:bookmarkEnd w:id="80"/>
    </w:p>
    <w:p>
      <w:pPr>
        <w:spacing w:line="360" w:lineRule="auto"/>
        <w:rPr>
          <w:rFonts w:ascii="宋体" w:hAnsi="宋体"/>
          <w:color w:val="000000"/>
          <w:u w:val="single"/>
        </w:rPr>
      </w:pPr>
      <w:bookmarkStart w:id="81" w:name="_Toc145143262"/>
      <w:r>
        <w:rPr>
          <w:rFonts w:hint="eastAsia" w:ascii="宋体" w:hAnsi="宋体"/>
          <w:color w:val="000000"/>
        </w:rPr>
        <w:t>2.此处所述“法定代表人”或“负责人”，须与投标人“营业执照”上的内容一致。</w:t>
      </w:r>
      <w:bookmarkEnd w:id="81"/>
    </w:p>
    <w:p>
      <w:pPr>
        <w:spacing w:line="360" w:lineRule="auto"/>
        <w:rPr>
          <w:rFonts w:ascii="宋体" w:hAnsi="宋体"/>
          <w:color w:val="000000"/>
        </w:rPr>
      </w:pPr>
      <w:bookmarkStart w:id="82" w:name="_Toc145143263"/>
      <w:r>
        <w:rPr>
          <w:rFonts w:hint="eastAsia" w:ascii="宋体" w:hAnsi="宋体"/>
          <w:color w:val="000000"/>
        </w:rPr>
        <w:t>3.所指代理人即为投标代表人。</w:t>
      </w:r>
      <w:bookmarkEnd w:id="82"/>
    </w:p>
    <w:p>
      <w:pPr>
        <w:spacing w:line="360" w:lineRule="auto"/>
        <w:rPr>
          <w:rFonts w:ascii="宋体" w:hAnsi="宋体"/>
          <w:color w:val="000000"/>
        </w:rPr>
      </w:pPr>
      <w:r>
        <w:rPr>
          <w:rFonts w:hint="eastAsia" w:ascii="宋体" w:hAnsi="宋体"/>
          <w:color w:val="000000"/>
        </w:rPr>
        <w:t>4.</w:t>
      </w:r>
      <w:r>
        <w:rPr>
          <w:rFonts w:hint="eastAsia" w:ascii="宋体" w:hAnsi="宋体"/>
          <w:color w:val="000000"/>
          <w:szCs w:val="21"/>
        </w:rPr>
        <w:t>投标文件须保留该文件，另须在开标仪式上出具本文件，均为原件</w:t>
      </w:r>
      <w:r>
        <w:rPr>
          <w:rFonts w:hint="eastAsia" w:ascii="宋体" w:hAnsi="宋体"/>
          <w:color w:val="000000"/>
        </w:rPr>
        <w:t>。</w:t>
      </w:r>
    </w:p>
    <w:p>
      <w:pPr>
        <w:rPr>
          <w:rFonts w:ascii="宋体" w:hAnsi="宋体"/>
          <w:b/>
          <w:color w:val="000000"/>
        </w:rPr>
      </w:pPr>
      <w:r>
        <w:rPr>
          <w:rFonts w:hint="eastAsia" w:ascii="宋体" w:hAnsi="宋体"/>
          <w:color w:val="000000"/>
        </w:rPr>
        <w:t>5.</w:t>
      </w:r>
      <w:r>
        <w:rPr>
          <w:rFonts w:hint="eastAsia" w:ascii="宋体" w:hAnsi="宋体"/>
          <w:b/>
          <w:color w:val="000000"/>
          <w:szCs w:val="21"/>
        </w:rPr>
        <w:t>投标签字代表为法定代表人，则本表不适用。</w:t>
      </w:r>
    </w:p>
    <w:p>
      <w:pPr>
        <w:rPr>
          <w:rFonts w:ascii="宋体" w:hAnsi="宋体"/>
          <w:color w:val="000000"/>
          <w:szCs w:val="21"/>
        </w:rPr>
        <w:sectPr>
          <w:headerReference r:id="rId13" w:type="default"/>
          <w:footerReference r:id="rId14" w:type="default"/>
          <w:footerReference r:id="rId15" w:type="even"/>
          <w:pgSz w:w="11906" w:h="16838"/>
          <w:pgMar w:top="1134" w:right="1134" w:bottom="851" w:left="1474" w:header="851" w:footer="567" w:gutter="0"/>
          <w:cols w:space="720" w:num="1"/>
          <w:titlePg/>
          <w:docGrid w:type="lines" w:linePitch="312" w:charSpace="0"/>
        </w:sectPr>
      </w:pPr>
      <w:r>
        <w:rPr>
          <w:rFonts w:ascii="宋体" w:hAnsi="宋体"/>
          <w:color w:val="000000"/>
          <w:szCs w:val="21"/>
          <w:lang w:val="zh-CN"/>
        </w:rPr>
        <mc:AlternateContent>
          <mc:Choice Requires="wps">
            <w:drawing>
              <wp:anchor distT="0" distB="0" distL="114300" distR="114300" simplePos="0" relativeHeight="251661312" behindDoc="0" locked="0" layoutInCell="1" allowOverlap="1">
                <wp:simplePos x="0" y="0"/>
                <wp:positionH relativeFrom="column">
                  <wp:posOffset>1552575</wp:posOffset>
                </wp:positionH>
                <wp:positionV relativeFrom="paragraph">
                  <wp:posOffset>110490</wp:posOffset>
                </wp:positionV>
                <wp:extent cx="2333625" cy="1584325"/>
                <wp:effectExtent l="4445" t="4445" r="5080" b="11430"/>
                <wp:wrapNone/>
                <wp:docPr id="9" name="流程图: 可选过程 9"/>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szCs w:val="21"/>
                              </w:rPr>
                            </w:pPr>
                            <w:r>
                              <w:rPr>
                                <w:rFonts w:hint="eastAsia" w:ascii="宋体" w:hAnsi="宋体"/>
                                <w:szCs w:val="21"/>
                              </w:rPr>
                              <w:t>代理人身份证复印件</w:t>
                            </w:r>
                          </w:p>
                        </w:txbxContent>
                      </wps:txbx>
                      <wps:bodyPr upright="1"/>
                    </wps:wsp>
                  </a:graphicData>
                </a:graphic>
              </wp:anchor>
            </w:drawing>
          </mc:Choice>
          <mc:Fallback>
            <w:pict>
              <v:shape id="_x0000_s1026" o:spid="_x0000_s1026" o:spt="176" type="#_x0000_t176" style="position:absolute;left:0pt;margin-left:122.25pt;margin-top:8.7pt;height:124.75pt;width:183.75pt;z-index:251661312;mso-width-relative:page;mso-height-relative:page;" fillcolor="#FFFFFF" filled="t" stroked="t" coordsize="21600,21600" o:gfxdata="UEsDBAoAAAAAAIdO4kAAAAAAAAAAAAAAAAAEAAAAZHJzL1BLAwQUAAAACACHTuJALVKb0NcAAAAK&#10;AQAADwAAAGRycy9kb3ducmV2LnhtbE2PQU+EMBCF7yb+h2ZMvLkFxO4uUjZGoycv4iZeCx0pkbaE&#10;Fhb99Y4n9zh5X958rzysdmALTqH3TkK6SYCha73uXSfh+P58swMWonJaDd6hhG8McKguL0pVaH9y&#10;b7jUsWNU4kKhJJgYx4Lz0Bq0Kmz8iI6yTz9ZFemcOq4ndaJyO/AsSQS3qnf0wagRHw22X/VsJayv&#10;P81+fknbOpqd2H7cLk8PRy7l9VWa3AOLuMZ/GP70SR0qcmr87HRgg4Qsz+8IpWCbAyNApBmNaygR&#10;Yg+8Kvn5hOoXUEsDBBQAAAAIAIdO4kDoU/KlEQIAABAEAAAOAAAAZHJzL2Uyb0RvYy54bWytU0uO&#10;EzEQ3SNxB8t70vmQ0UwrnRGaEDYIIg0coNK2uy35J9uT7uxghRALDsAFZseKLZxm+NyCshNCBlgg&#10;RC/cVbbr+dWrqtl5rxXZcB+kNRUdDYaUcFNbJk1T0efPlvdOKQkRDANlDa/olgd6Pr97Z9a5ko9t&#10;axXjniCICWXnKtrG6MqiCHXLNYSBddzgobBeQ0TXNwXz0CG6VsV4ODwpOuuZ87bmIeDuYndI5xlf&#10;CF7Hp0IEHomqKHKLefV5Xae1mM+gbDy4VtZ7GvAPLDRIg48eoBYQgVx5+RuUlrW3wYo4qK0urBCy&#10;5jkHzGY0/CWbyxYcz7mgOMEdZAr/D7Z+sll5IllFzygxoLFEnz+8/HL95ubdx5LcvH3/7cXrr59e&#10;4QY5S2J1LpQYc+lWfu8FNFPmvfA6/TEn0meBtweBeR9JjZvjyWRyMp5SUuPZaHp6f4IO4hQ/w50P&#10;8RG3miSjokLZ7qIFHx+oyL2ByFe7Yme1YfM4xF38j7hEIVgl2VIqlR3frC+UJxvAFljmb//krWvK&#10;kA5FmGZ2gJ0oFEQkqh1qE0yT37sVEY6Bh/n7E3AitoDQ7ghkhHQNSi0xo2y1HNhDw0jcOtTf4KDQ&#10;REZzRoniOFfJyjcjSPU3N1FQZdIjPM/AXqVUvF25khX7dY+gyVxbtsU2uHJeNi2qPsqJpBNsu1ye&#10;/Yikvj720T4e5Pl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VKb0NcAAAAKAQAADwAAAAAAAAAB&#10;ACAAAAAiAAAAZHJzL2Rvd25yZXYueG1sUEsBAhQAFAAAAAgAh07iQOhT8qURAgAAEAQAAA4AAAAA&#10;AAAAAQAgAAAAJgEAAGRycy9lMm9Eb2MueG1sUEsFBgAAAAAGAAYAWQEAAKkFAAAAAA==&#10;">
                <v:fill on="t" focussize="0,0"/>
                <v:stroke color="#000000" joinstyle="miter"/>
                <v:imagedata o:title=""/>
                <o:lock v:ext="edit" aspectratio="f"/>
                <v:textbox>
                  <w:txbxContent>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szCs w:val="21"/>
                        </w:rPr>
                      </w:pPr>
                      <w:r>
                        <w:rPr>
                          <w:rFonts w:hint="eastAsia" w:ascii="宋体" w:hAnsi="宋体"/>
                          <w:szCs w:val="21"/>
                        </w:rPr>
                        <w:t>代理人身份证复印件</w:t>
                      </w:r>
                    </w:p>
                  </w:txbxContent>
                </v:textbox>
              </v:shape>
            </w:pict>
          </mc:Fallback>
        </mc:AlternateContent>
      </w:r>
    </w:p>
    <w:p>
      <w:pPr>
        <w:pStyle w:val="3"/>
        <w:ind w:left="0" w:firstLine="0" w:firstLineChars="0"/>
        <w:jc w:val="center"/>
      </w:pPr>
      <w:bookmarkStart w:id="83" w:name="_Toc22663"/>
      <w:bookmarkStart w:id="84" w:name="_Toc404005074"/>
      <w:r>
        <w:rPr>
          <w:rFonts w:hint="eastAsia"/>
          <w:b/>
          <w:sz w:val="28"/>
          <w:szCs w:val="28"/>
        </w:rPr>
        <w:t>*附件</w:t>
      </w:r>
      <w:bookmarkStart w:id="85" w:name="_Toc110315382"/>
      <w:bookmarkStart w:id="86" w:name="_Toc110315005"/>
      <w:r>
        <w:rPr>
          <w:rFonts w:hint="eastAsia"/>
          <w:b/>
          <w:sz w:val="28"/>
          <w:szCs w:val="28"/>
        </w:rPr>
        <w:t>8 关于资格文件声明的函</w:t>
      </w:r>
      <w:bookmarkEnd w:id="83"/>
      <w:bookmarkEnd w:id="84"/>
    </w:p>
    <w:p>
      <w:pPr>
        <w:spacing w:line="360" w:lineRule="auto"/>
        <w:jc w:val="center"/>
        <w:rPr>
          <w:rFonts w:ascii="宋体" w:hAnsi="宋体"/>
          <w:b/>
          <w:bCs/>
          <w:color w:val="000000"/>
          <w:szCs w:val="21"/>
        </w:rPr>
      </w:pPr>
    </w:p>
    <w:p>
      <w:pPr>
        <w:spacing w:line="500" w:lineRule="exact"/>
        <w:rPr>
          <w:rFonts w:ascii="宋体" w:hAnsi="宋体"/>
          <w:color w:val="000000"/>
          <w:szCs w:val="21"/>
        </w:rPr>
      </w:pPr>
      <w:r>
        <w:rPr>
          <w:rFonts w:hint="eastAsia" w:ascii="宋体" w:hAnsi="宋体"/>
          <w:color w:val="000000"/>
          <w:szCs w:val="21"/>
        </w:rPr>
        <w:t>郁南县政府招标采购中心：</w:t>
      </w:r>
    </w:p>
    <w:p>
      <w:pPr>
        <w:spacing w:line="500" w:lineRule="exact"/>
        <w:ind w:firstLine="600"/>
        <w:rPr>
          <w:rFonts w:ascii="宋体" w:hAnsi="宋体"/>
          <w:color w:val="000000"/>
          <w:szCs w:val="21"/>
        </w:rPr>
      </w:pPr>
      <w:r>
        <w:rPr>
          <w:rFonts w:hint="eastAsia" w:ascii="宋体" w:hAnsi="宋体"/>
          <w:color w:val="000000"/>
          <w:szCs w:val="21"/>
        </w:rPr>
        <w:t>关于贵方</w:t>
      </w:r>
      <w:r>
        <w:rPr>
          <w:rFonts w:ascii="宋体" w:hAnsi="宋体"/>
          <w:color w:val="000000"/>
          <w:szCs w:val="21"/>
          <w:u w:val="single"/>
        </w:rPr>
        <w:t xml:space="preserve">    </w:t>
      </w:r>
      <w:r>
        <w:rPr>
          <w:rFonts w:hint="eastAsia" w:ascii="宋体" w:hAnsi="宋体"/>
          <w:color w:val="000000"/>
          <w:szCs w:val="21"/>
        </w:rPr>
        <w:t>年</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rPr>
        <w:t>月</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u w:val="single"/>
        </w:rPr>
        <w:t xml:space="preserve"> </w:t>
      </w:r>
      <w:r>
        <w:rPr>
          <w:rFonts w:hint="eastAsia" w:ascii="宋体" w:hAnsi="宋体"/>
          <w:color w:val="000000"/>
          <w:szCs w:val="21"/>
        </w:rPr>
        <w:t>日（招标编号：</w:t>
      </w:r>
      <w:r>
        <w:rPr>
          <w:rFonts w:hint="eastAsia" w:ascii="宋体" w:hAnsi="宋体"/>
          <w:color w:val="000000"/>
          <w:szCs w:val="21"/>
          <w:u w:val="single"/>
        </w:rPr>
        <w:t xml:space="preserve">        </w:t>
      </w:r>
      <w:r>
        <w:rPr>
          <w:rFonts w:hint="eastAsia" w:ascii="宋体" w:hAnsi="宋体"/>
          <w:color w:val="000000"/>
          <w:szCs w:val="21"/>
        </w:rPr>
        <w:t>）的招标邀请</w:t>
      </w:r>
      <w:r>
        <w:rPr>
          <w:rFonts w:ascii="宋体" w:hAnsi="宋体"/>
          <w:color w:val="000000"/>
          <w:szCs w:val="21"/>
        </w:rPr>
        <w:t>，</w:t>
      </w:r>
      <w:r>
        <w:rPr>
          <w:rFonts w:hint="eastAsia" w:ascii="宋体" w:hAnsi="宋体"/>
          <w:color w:val="000000"/>
          <w:szCs w:val="21"/>
        </w:rPr>
        <w:t>本签字人（授权代表）愿意参加投标</w:t>
      </w:r>
      <w:r>
        <w:rPr>
          <w:rFonts w:ascii="宋体" w:hAnsi="宋体"/>
          <w:color w:val="000000"/>
          <w:szCs w:val="21"/>
        </w:rPr>
        <w:t>，</w:t>
      </w:r>
      <w:r>
        <w:rPr>
          <w:rFonts w:hint="eastAsia" w:ascii="宋体" w:hAnsi="宋体"/>
          <w:color w:val="000000"/>
          <w:szCs w:val="21"/>
        </w:rPr>
        <w:t>提供招标货物表中规定的</w:t>
      </w:r>
      <w:r>
        <w:rPr>
          <w:rFonts w:ascii="宋体" w:hAnsi="宋体"/>
          <w:color w:val="000000"/>
          <w:szCs w:val="21"/>
          <w:u w:val="single"/>
        </w:rPr>
        <w:t xml:space="preserve"> </w:t>
      </w:r>
      <w:r>
        <w:rPr>
          <w:rFonts w:hint="eastAsia" w:ascii="宋体" w:hAnsi="宋体"/>
          <w:color w:val="000000"/>
          <w:szCs w:val="21"/>
          <w:u w:val="single"/>
        </w:rPr>
        <w:t xml:space="preserve">           </w:t>
      </w:r>
      <w:r>
        <w:rPr>
          <w:rFonts w:ascii="宋体" w:hAnsi="宋体"/>
          <w:color w:val="000000"/>
          <w:szCs w:val="21"/>
        </w:rPr>
        <w:t>(</w:t>
      </w:r>
      <w:r>
        <w:rPr>
          <w:rFonts w:hint="eastAsia" w:ascii="宋体" w:hAnsi="宋体"/>
          <w:color w:val="000000"/>
          <w:szCs w:val="21"/>
        </w:rPr>
        <w:t>货物名称</w:t>
      </w:r>
      <w:r>
        <w:rPr>
          <w:rFonts w:ascii="宋体" w:hAnsi="宋体"/>
          <w:color w:val="000000"/>
          <w:szCs w:val="21"/>
        </w:rPr>
        <w:t>)</w:t>
      </w:r>
      <w:r>
        <w:rPr>
          <w:rFonts w:hint="eastAsia" w:ascii="宋体" w:hAnsi="宋体"/>
          <w:color w:val="000000"/>
          <w:szCs w:val="21"/>
        </w:rPr>
        <w:t>并证明提交的资格文件和说明是准确的和真实的。</w:t>
      </w:r>
    </w:p>
    <w:p>
      <w:pPr>
        <w:spacing w:line="500" w:lineRule="exact"/>
        <w:rPr>
          <w:rFonts w:ascii="宋体" w:hAnsi="宋体"/>
          <w:color w:val="000000"/>
          <w:szCs w:val="21"/>
        </w:rPr>
      </w:pPr>
    </w:p>
    <w:p>
      <w:pPr>
        <w:spacing w:line="500" w:lineRule="exact"/>
        <w:rPr>
          <w:rFonts w:ascii="宋体" w:hAnsi="宋体"/>
          <w:color w:val="000000"/>
          <w:szCs w:val="21"/>
        </w:rPr>
      </w:pPr>
    </w:p>
    <w:p>
      <w:pPr>
        <w:widowControl/>
        <w:spacing w:line="360" w:lineRule="auto"/>
        <w:rPr>
          <w:rFonts w:ascii="宋体" w:hAnsi="宋体"/>
          <w:color w:val="000000"/>
          <w:szCs w:val="21"/>
        </w:rPr>
      </w:pPr>
      <w:r>
        <w:rPr>
          <w:rFonts w:hint="eastAsia" w:ascii="宋体" w:hAnsi="宋体"/>
          <w:color w:val="000000"/>
          <w:szCs w:val="21"/>
        </w:rPr>
        <w:t>单位名称（盖公章）：</w:t>
      </w:r>
      <w:r>
        <w:rPr>
          <w:rFonts w:ascii="宋体" w:hAnsi="宋体"/>
          <w:color w:val="000000"/>
          <w:szCs w:val="21"/>
        </w:rPr>
        <w:t xml:space="preserve">    </w:t>
      </w:r>
      <w:r>
        <w:rPr>
          <w:rFonts w:hint="eastAsia" w:ascii="宋体" w:hAnsi="宋体"/>
          <w:color w:val="000000"/>
          <w:szCs w:val="21"/>
        </w:rPr>
        <w:t xml:space="preserve">           </w:t>
      </w:r>
    </w:p>
    <w:p>
      <w:pPr>
        <w:widowControl/>
        <w:spacing w:line="360" w:lineRule="auto"/>
        <w:rPr>
          <w:rFonts w:ascii="宋体" w:hAnsi="宋体"/>
          <w:color w:val="000000"/>
          <w:szCs w:val="21"/>
        </w:rPr>
      </w:pPr>
      <w:r>
        <w:rPr>
          <w:rFonts w:hint="eastAsia" w:ascii="宋体" w:hAnsi="宋体"/>
          <w:color w:val="000000"/>
          <w:szCs w:val="21"/>
        </w:rPr>
        <w:t>名称：</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olor w:val="000000"/>
          <w:szCs w:val="21"/>
        </w:rPr>
        <w:t xml:space="preserve">    授权代表签字：</w:t>
      </w:r>
      <w:r>
        <w:rPr>
          <w:rFonts w:ascii="宋体" w:hAnsi="宋体"/>
          <w:color w:val="000000"/>
          <w:szCs w:val="21"/>
          <w:u w:val="single"/>
        </w:rPr>
        <w:t xml:space="preserve">          </w:t>
      </w:r>
    </w:p>
    <w:p>
      <w:pPr>
        <w:widowControl/>
        <w:spacing w:line="360" w:lineRule="auto"/>
        <w:rPr>
          <w:rFonts w:ascii="宋体" w:hAnsi="宋体"/>
          <w:color w:val="000000"/>
          <w:szCs w:val="21"/>
        </w:rPr>
      </w:pPr>
      <w:r>
        <w:rPr>
          <w:rFonts w:hint="eastAsia" w:ascii="宋体" w:hAnsi="宋体"/>
          <w:color w:val="000000"/>
          <w:szCs w:val="21"/>
        </w:rPr>
        <w:t>地址：</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olor w:val="000000"/>
          <w:szCs w:val="21"/>
        </w:rPr>
        <w:t xml:space="preserve">    签字人姓名、职务</w:t>
      </w:r>
      <w:r>
        <w:rPr>
          <w:rFonts w:ascii="宋体" w:hAnsi="宋体"/>
          <w:color w:val="000000"/>
          <w:szCs w:val="21"/>
        </w:rPr>
        <w:t>（</w:t>
      </w:r>
      <w:r>
        <w:rPr>
          <w:rFonts w:hint="eastAsia" w:ascii="宋体" w:hAnsi="宋体"/>
          <w:color w:val="000000"/>
          <w:szCs w:val="21"/>
        </w:rPr>
        <w:t>印刷体</w:t>
      </w:r>
      <w:r>
        <w:rPr>
          <w:rFonts w:ascii="宋体" w:hAnsi="宋体"/>
          <w:color w:val="000000"/>
          <w:szCs w:val="21"/>
        </w:rPr>
        <w:t>）</w:t>
      </w:r>
    </w:p>
    <w:p>
      <w:pPr>
        <w:widowControl/>
        <w:spacing w:line="360" w:lineRule="auto"/>
        <w:rPr>
          <w:rFonts w:ascii="宋体" w:hAnsi="宋体"/>
          <w:color w:val="000000"/>
          <w:szCs w:val="21"/>
        </w:rPr>
      </w:pPr>
      <w:r>
        <w:rPr>
          <w:rFonts w:hint="eastAsia" w:ascii="宋体" w:hAnsi="宋体"/>
          <w:color w:val="000000"/>
          <w:szCs w:val="21"/>
        </w:rPr>
        <w:t>邮编：</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olor w:val="000000"/>
          <w:szCs w:val="21"/>
        </w:rPr>
        <w:t xml:space="preserve">    </w:t>
      </w:r>
      <w:r>
        <w:rPr>
          <w:rFonts w:ascii="宋体" w:hAnsi="宋体"/>
          <w:color w:val="000000"/>
          <w:szCs w:val="21"/>
          <w:u w:val="single"/>
        </w:rPr>
        <w:t xml:space="preserve">                        </w:t>
      </w:r>
    </w:p>
    <w:p>
      <w:pPr>
        <w:spacing w:line="500" w:lineRule="exact"/>
        <w:rPr>
          <w:rFonts w:ascii="宋体" w:hAnsi="宋体"/>
          <w:color w:val="000000"/>
          <w:szCs w:val="21"/>
        </w:rPr>
      </w:pPr>
      <w:r>
        <w:rPr>
          <w:rFonts w:hint="eastAsia" w:ascii="宋体" w:hAnsi="宋体"/>
          <w:color w:val="000000"/>
          <w:szCs w:val="21"/>
        </w:rPr>
        <w:t>传真：</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olor w:val="000000"/>
          <w:szCs w:val="21"/>
        </w:rPr>
        <w:t xml:space="preserve">    </w:t>
      </w:r>
      <w:r>
        <w:rPr>
          <w:rFonts w:ascii="宋体" w:hAnsi="宋体"/>
          <w:color w:val="000000"/>
          <w:szCs w:val="21"/>
        </w:rPr>
        <w:t xml:space="preserve"> </w:t>
      </w:r>
      <w:r>
        <w:rPr>
          <w:rFonts w:hint="eastAsia" w:ascii="宋体" w:hAnsi="宋体"/>
          <w:color w:val="000000"/>
          <w:szCs w:val="21"/>
        </w:rPr>
        <w:t>电话：</w:t>
      </w:r>
      <w:r>
        <w:rPr>
          <w:rFonts w:ascii="宋体" w:hAnsi="宋体"/>
          <w:color w:val="000000"/>
          <w:szCs w:val="21"/>
          <w:u w:val="single"/>
        </w:rPr>
        <w:t xml:space="preserve">                  </w:t>
      </w:r>
    </w:p>
    <w:p>
      <w:pPr>
        <w:pStyle w:val="3"/>
        <w:keepNext/>
        <w:keepLines/>
        <w:widowControl w:val="0"/>
        <w:adjustRightInd/>
        <w:spacing w:line="324" w:lineRule="auto"/>
        <w:ind w:left="0" w:firstLine="0" w:firstLineChars="0"/>
        <w:jc w:val="left"/>
        <w:textAlignment w:val="auto"/>
        <w:rPr>
          <w:b/>
          <w:sz w:val="28"/>
          <w:szCs w:val="28"/>
        </w:rPr>
      </w:pPr>
      <w:r>
        <w:rPr>
          <w:rFonts w:hint="eastAsia"/>
          <w:b/>
          <w:sz w:val="28"/>
          <w:szCs w:val="28"/>
        </w:rPr>
        <w:t xml:space="preserve">   </w:t>
      </w:r>
    </w:p>
    <w:p>
      <w:pPr>
        <w:pStyle w:val="3"/>
        <w:keepNext/>
        <w:keepLines/>
        <w:widowControl w:val="0"/>
        <w:adjustRightInd/>
        <w:spacing w:line="324" w:lineRule="auto"/>
        <w:ind w:left="0" w:firstLine="0" w:firstLineChars="0"/>
        <w:jc w:val="center"/>
        <w:textAlignment w:val="auto"/>
        <w:rPr>
          <w:b/>
          <w:sz w:val="28"/>
          <w:szCs w:val="28"/>
        </w:rPr>
      </w:pPr>
    </w:p>
    <w:p>
      <w:pPr>
        <w:pStyle w:val="3"/>
        <w:keepNext/>
        <w:keepLines/>
        <w:widowControl w:val="0"/>
        <w:adjustRightInd/>
        <w:spacing w:line="324" w:lineRule="auto"/>
        <w:ind w:left="0" w:firstLine="0" w:firstLineChars="0"/>
        <w:jc w:val="center"/>
        <w:textAlignment w:val="auto"/>
        <w:rPr>
          <w:b/>
          <w:sz w:val="28"/>
          <w:szCs w:val="28"/>
        </w:rPr>
      </w:pPr>
    </w:p>
    <w:p>
      <w:pPr>
        <w:pStyle w:val="3"/>
        <w:keepNext/>
        <w:keepLines/>
        <w:widowControl w:val="0"/>
        <w:adjustRightInd/>
        <w:spacing w:line="324" w:lineRule="auto"/>
        <w:ind w:left="0" w:firstLine="0" w:firstLineChars="0"/>
        <w:jc w:val="center"/>
        <w:textAlignment w:val="auto"/>
        <w:rPr>
          <w:b/>
          <w:sz w:val="28"/>
          <w:szCs w:val="28"/>
        </w:rPr>
      </w:pPr>
    </w:p>
    <w:p>
      <w:pPr>
        <w:pStyle w:val="3"/>
        <w:keepNext/>
        <w:keepLines/>
        <w:widowControl w:val="0"/>
        <w:adjustRightInd/>
        <w:spacing w:line="324" w:lineRule="auto"/>
        <w:ind w:left="0" w:firstLine="0" w:firstLineChars="0"/>
        <w:jc w:val="center"/>
        <w:textAlignment w:val="auto"/>
        <w:rPr>
          <w:b/>
          <w:snapToGrid w:val="0"/>
          <w:sz w:val="28"/>
          <w:szCs w:val="28"/>
        </w:rPr>
      </w:pPr>
      <w:bookmarkStart w:id="87" w:name="_Toc404005075"/>
      <w:bookmarkStart w:id="88" w:name="_Toc2510"/>
      <w:r>
        <w:rPr>
          <w:rFonts w:hint="eastAsia"/>
          <w:b/>
          <w:sz w:val="28"/>
          <w:szCs w:val="28"/>
        </w:rPr>
        <w:t>*附件9</w:t>
      </w:r>
      <w:r>
        <w:rPr>
          <w:rFonts w:hint="eastAsia"/>
          <w:b/>
          <w:snapToGrid w:val="0"/>
          <w:sz w:val="28"/>
          <w:szCs w:val="28"/>
        </w:rPr>
        <w:t>资格证明材料</w:t>
      </w:r>
      <w:bookmarkEnd w:id="85"/>
      <w:bookmarkEnd w:id="86"/>
      <w:bookmarkEnd w:id="87"/>
      <w:bookmarkEnd w:id="88"/>
    </w:p>
    <w:p>
      <w:pPr>
        <w:adjustRightInd w:val="0"/>
        <w:snapToGrid w:val="0"/>
        <w:spacing w:line="324" w:lineRule="auto"/>
        <w:ind w:left="180" w:leftChars="86" w:firstLine="210" w:firstLineChars="100"/>
        <w:rPr>
          <w:rFonts w:ascii="宋体" w:hAnsi="宋体"/>
          <w:bCs/>
          <w:snapToGrid w:val="0"/>
          <w:color w:val="000000"/>
          <w:kern w:val="0"/>
          <w:szCs w:val="21"/>
        </w:rPr>
      </w:pPr>
    </w:p>
    <w:p>
      <w:pPr>
        <w:adjustRightInd w:val="0"/>
        <w:snapToGrid w:val="0"/>
        <w:spacing w:line="324" w:lineRule="auto"/>
        <w:ind w:left="180" w:leftChars="86" w:firstLine="210" w:firstLineChars="100"/>
        <w:rPr>
          <w:rFonts w:ascii="宋体" w:hAnsi="宋体"/>
          <w:bCs/>
          <w:snapToGrid w:val="0"/>
          <w:color w:val="000000"/>
          <w:kern w:val="0"/>
          <w:szCs w:val="21"/>
        </w:rPr>
      </w:pPr>
    </w:p>
    <w:p>
      <w:pPr>
        <w:adjustRightInd w:val="0"/>
        <w:snapToGrid w:val="0"/>
        <w:spacing w:line="324" w:lineRule="auto"/>
        <w:ind w:left="180" w:leftChars="86" w:firstLine="240" w:firstLineChars="100"/>
        <w:rPr>
          <w:rFonts w:ascii="宋体" w:hAnsi="宋体"/>
          <w:color w:val="000000"/>
          <w:sz w:val="24"/>
        </w:rPr>
      </w:pPr>
      <w:r>
        <w:rPr>
          <w:rFonts w:hint="eastAsia" w:ascii="宋体" w:hAnsi="宋体"/>
          <w:bCs/>
          <w:snapToGrid w:val="0"/>
          <w:color w:val="000000"/>
          <w:kern w:val="0"/>
          <w:sz w:val="24"/>
        </w:rPr>
        <w:t>投标人的营业执照副本、税务登记证、组织机构代码证、（复印件加盖公章）等</w:t>
      </w:r>
      <w:r>
        <w:rPr>
          <w:rFonts w:hint="eastAsia" w:ascii="宋体" w:hAnsi="宋体"/>
          <w:color w:val="000000"/>
          <w:sz w:val="24"/>
        </w:rPr>
        <w:t>。</w:t>
      </w:r>
    </w:p>
    <w:p>
      <w:pPr>
        <w:pStyle w:val="3"/>
      </w:pPr>
    </w:p>
    <w:p>
      <w:pPr>
        <w:pStyle w:val="3"/>
      </w:pPr>
    </w:p>
    <w:p>
      <w:pPr>
        <w:pStyle w:val="3"/>
        <w:ind w:left="157" w:hanging="157"/>
        <w:rPr>
          <w:b/>
          <w:sz w:val="28"/>
          <w:szCs w:val="28"/>
        </w:rPr>
      </w:pPr>
    </w:p>
    <w:p>
      <w:pPr>
        <w:pStyle w:val="3"/>
        <w:ind w:left="157" w:hanging="157"/>
        <w:rPr>
          <w:b/>
          <w:sz w:val="28"/>
          <w:szCs w:val="28"/>
        </w:rPr>
      </w:pPr>
    </w:p>
    <w:p>
      <w:pPr>
        <w:pStyle w:val="3"/>
        <w:ind w:left="157" w:hanging="157"/>
        <w:rPr>
          <w:b/>
          <w:sz w:val="28"/>
          <w:szCs w:val="28"/>
        </w:rPr>
      </w:pPr>
    </w:p>
    <w:p>
      <w:pPr>
        <w:pStyle w:val="3"/>
        <w:ind w:left="157" w:hanging="157"/>
        <w:rPr>
          <w:b/>
          <w:sz w:val="28"/>
          <w:szCs w:val="28"/>
        </w:rPr>
      </w:pPr>
    </w:p>
    <w:p>
      <w:pPr>
        <w:pStyle w:val="3"/>
        <w:ind w:left="157" w:hanging="157"/>
        <w:jc w:val="center"/>
        <w:rPr>
          <w:b/>
          <w:sz w:val="28"/>
          <w:szCs w:val="28"/>
        </w:rPr>
      </w:pPr>
      <w:bookmarkStart w:id="89" w:name="_Toc20947"/>
      <w:bookmarkStart w:id="90" w:name="_Toc404005076"/>
      <w:r>
        <w:rPr>
          <w:rFonts w:hint="eastAsia"/>
          <w:b/>
          <w:sz w:val="28"/>
          <w:szCs w:val="28"/>
        </w:rPr>
        <w:t>附件10 项目负责人及维修服务技术人员（工程师）一览表</w:t>
      </w:r>
      <w:bookmarkEnd w:id="89"/>
      <w:bookmarkEnd w:id="90"/>
    </w:p>
    <w:p>
      <w:pPr>
        <w:rPr>
          <w:rFonts w:ascii="宋体" w:hAnsi="宋体"/>
          <w:color w:val="000000"/>
          <w:szCs w:val="21"/>
        </w:rPr>
      </w:pPr>
    </w:p>
    <w:p>
      <w:pPr>
        <w:rPr>
          <w:rFonts w:ascii="宋体" w:hAnsi="宋体"/>
          <w:color w:val="000000"/>
          <w:szCs w:val="21"/>
        </w:rPr>
      </w:pPr>
      <w:r>
        <w:rPr>
          <w:rFonts w:hint="eastAsia" w:ascii="宋体" w:hAnsi="宋体"/>
          <w:color w:val="000000"/>
          <w:szCs w:val="21"/>
        </w:rPr>
        <w:t xml:space="preserve">项目名称：                    招标编号：      </w:t>
      </w:r>
    </w:p>
    <w:tbl>
      <w:tblPr>
        <w:tblStyle w:val="22"/>
        <w:tblW w:w="95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835"/>
        <w:gridCol w:w="834"/>
        <w:gridCol w:w="834"/>
        <w:gridCol w:w="1470"/>
        <w:gridCol w:w="1235"/>
        <w:gridCol w:w="1260"/>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375" w:type="dxa"/>
            <w:vAlign w:val="center"/>
          </w:tcPr>
          <w:p>
            <w:pPr>
              <w:pStyle w:val="24"/>
              <w:keepNext w:val="0"/>
              <w:adjustRightInd/>
              <w:spacing w:before="0" w:after="0" w:line="360" w:lineRule="auto"/>
              <w:textAlignment w:val="auto"/>
              <w:rPr>
                <w:rFonts w:ascii="宋体" w:hAnsi="宋体"/>
                <w:snapToGrid/>
                <w:color w:val="000000"/>
                <w:spacing w:val="0"/>
                <w:kern w:val="2"/>
                <w:sz w:val="21"/>
                <w:szCs w:val="21"/>
                <w:lang w:val="en-US"/>
              </w:rPr>
            </w:pPr>
            <w:r>
              <w:rPr>
                <w:rFonts w:hint="eastAsia" w:ascii="宋体" w:hAnsi="宋体"/>
                <w:snapToGrid/>
                <w:color w:val="000000"/>
                <w:spacing w:val="0"/>
                <w:kern w:val="2"/>
                <w:sz w:val="21"/>
                <w:szCs w:val="21"/>
                <w:lang w:val="en-US"/>
              </w:rPr>
              <w:t>姓名</w:t>
            </w:r>
          </w:p>
        </w:tc>
        <w:tc>
          <w:tcPr>
            <w:tcW w:w="835" w:type="dxa"/>
            <w:vAlign w:val="center"/>
          </w:tcPr>
          <w:p>
            <w:pPr>
              <w:spacing w:line="360" w:lineRule="auto"/>
              <w:jc w:val="center"/>
              <w:rPr>
                <w:rFonts w:ascii="宋体" w:hAnsi="宋体"/>
                <w:color w:val="000000"/>
                <w:szCs w:val="21"/>
              </w:rPr>
            </w:pPr>
            <w:r>
              <w:rPr>
                <w:rFonts w:hint="eastAsia" w:ascii="宋体" w:hAnsi="宋体"/>
                <w:color w:val="000000"/>
                <w:szCs w:val="21"/>
              </w:rPr>
              <w:t>性别</w:t>
            </w:r>
          </w:p>
        </w:tc>
        <w:tc>
          <w:tcPr>
            <w:tcW w:w="834" w:type="dxa"/>
            <w:vAlign w:val="center"/>
          </w:tcPr>
          <w:p>
            <w:pPr>
              <w:spacing w:line="360" w:lineRule="auto"/>
              <w:jc w:val="center"/>
              <w:rPr>
                <w:rFonts w:ascii="宋体" w:hAnsi="宋体"/>
                <w:color w:val="000000"/>
                <w:szCs w:val="21"/>
              </w:rPr>
            </w:pPr>
            <w:r>
              <w:rPr>
                <w:rFonts w:hint="eastAsia" w:ascii="宋体" w:hAnsi="宋体"/>
                <w:color w:val="000000"/>
                <w:szCs w:val="21"/>
              </w:rPr>
              <w:t>年龄</w:t>
            </w:r>
          </w:p>
        </w:tc>
        <w:tc>
          <w:tcPr>
            <w:tcW w:w="834" w:type="dxa"/>
            <w:vAlign w:val="center"/>
          </w:tcPr>
          <w:p>
            <w:pPr>
              <w:spacing w:line="360" w:lineRule="auto"/>
              <w:jc w:val="center"/>
              <w:rPr>
                <w:rFonts w:ascii="宋体" w:hAnsi="宋体"/>
                <w:color w:val="000000"/>
                <w:szCs w:val="21"/>
              </w:rPr>
            </w:pPr>
            <w:r>
              <w:rPr>
                <w:rFonts w:hint="eastAsia" w:ascii="宋体" w:hAnsi="宋体"/>
                <w:color w:val="000000"/>
                <w:szCs w:val="21"/>
              </w:rPr>
              <w:t>学历</w:t>
            </w:r>
          </w:p>
        </w:tc>
        <w:tc>
          <w:tcPr>
            <w:tcW w:w="1470" w:type="dxa"/>
            <w:vAlign w:val="center"/>
          </w:tcPr>
          <w:p>
            <w:pPr>
              <w:spacing w:line="360" w:lineRule="auto"/>
              <w:jc w:val="center"/>
              <w:rPr>
                <w:rFonts w:ascii="宋体" w:hAnsi="宋体"/>
                <w:color w:val="000000"/>
                <w:szCs w:val="21"/>
              </w:rPr>
            </w:pPr>
            <w:r>
              <w:rPr>
                <w:rFonts w:hint="eastAsia" w:ascii="宋体" w:hAnsi="宋体"/>
                <w:color w:val="000000"/>
                <w:szCs w:val="21"/>
              </w:rPr>
              <w:t>职称</w:t>
            </w:r>
          </w:p>
        </w:tc>
        <w:tc>
          <w:tcPr>
            <w:tcW w:w="1235" w:type="dxa"/>
            <w:vAlign w:val="center"/>
          </w:tcPr>
          <w:p>
            <w:pPr>
              <w:spacing w:line="360" w:lineRule="auto"/>
              <w:jc w:val="center"/>
              <w:rPr>
                <w:rFonts w:ascii="宋体" w:hAnsi="宋体"/>
                <w:color w:val="000000"/>
                <w:szCs w:val="21"/>
              </w:rPr>
            </w:pPr>
            <w:r>
              <w:rPr>
                <w:rFonts w:hint="eastAsia" w:ascii="宋体" w:hAnsi="宋体"/>
                <w:color w:val="000000"/>
                <w:szCs w:val="21"/>
              </w:rPr>
              <w:t>专业</w:t>
            </w:r>
          </w:p>
        </w:tc>
        <w:tc>
          <w:tcPr>
            <w:tcW w:w="1260" w:type="dxa"/>
            <w:vAlign w:val="center"/>
          </w:tcPr>
          <w:p>
            <w:pPr>
              <w:spacing w:line="360" w:lineRule="auto"/>
              <w:jc w:val="center"/>
              <w:rPr>
                <w:rFonts w:ascii="宋体" w:hAnsi="宋体"/>
                <w:color w:val="000000"/>
                <w:szCs w:val="21"/>
              </w:rPr>
            </w:pPr>
            <w:r>
              <w:rPr>
                <w:rFonts w:hint="eastAsia" w:ascii="宋体" w:hAnsi="宋体"/>
                <w:color w:val="000000"/>
                <w:szCs w:val="21"/>
              </w:rPr>
              <w:t>经验年限</w:t>
            </w:r>
          </w:p>
        </w:tc>
        <w:tc>
          <w:tcPr>
            <w:tcW w:w="1705" w:type="dxa"/>
            <w:vAlign w:val="center"/>
          </w:tcPr>
          <w:p>
            <w:pPr>
              <w:spacing w:line="360" w:lineRule="auto"/>
              <w:jc w:val="center"/>
              <w:rPr>
                <w:rFonts w:ascii="宋体" w:hAnsi="宋体"/>
                <w:color w:val="000000"/>
                <w:szCs w:val="21"/>
              </w:rPr>
            </w:pPr>
            <w:r>
              <w:rPr>
                <w:rFonts w:hint="eastAsia" w:ascii="宋体" w:hAnsi="宋体"/>
                <w:color w:val="000000"/>
                <w:szCs w:val="21"/>
              </w:rPr>
              <w:t>拟担任职务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375" w:type="dxa"/>
            <w:vAlign w:val="center"/>
          </w:tcPr>
          <w:p>
            <w:pPr>
              <w:spacing w:line="360" w:lineRule="auto"/>
              <w:jc w:val="center"/>
              <w:rPr>
                <w:rFonts w:ascii="宋体" w:hAnsi="宋体"/>
                <w:color w:val="000000"/>
                <w:szCs w:val="21"/>
              </w:rPr>
            </w:pPr>
          </w:p>
        </w:tc>
        <w:tc>
          <w:tcPr>
            <w:tcW w:w="835"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1470" w:type="dxa"/>
            <w:vAlign w:val="center"/>
          </w:tcPr>
          <w:p>
            <w:pPr>
              <w:spacing w:line="360" w:lineRule="auto"/>
              <w:jc w:val="center"/>
              <w:rPr>
                <w:rFonts w:ascii="宋体" w:hAnsi="宋体"/>
                <w:color w:val="000000"/>
                <w:szCs w:val="21"/>
              </w:rPr>
            </w:pPr>
          </w:p>
        </w:tc>
        <w:tc>
          <w:tcPr>
            <w:tcW w:w="1235" w:type="dxa"/>
            <w:vAlign w:val="center"/>
          </w:tcPr>
          <w:p>
            <w:pPr>
              <w:spacing w:line="360" w:lineRule="auto"/>
              <w:jc w:val="center"/>
              <w:rPr>
                <w:rFonts w:ascii="宋体" w:hAnsi="宋体"/>
                <w:color w:val="000000"/>
                <w:szCs w:val="21"/>
              </w:rPr>
            </w:pPr>
          </w:p>
        </w:tc>
        <w:tc>
          <w:tcPr>
            <w:tcW w:w="1260" w:type="dxa"/>
            <w:vAlign w:val="center"/>
          </w:tcPr>
          <w:p>
            <w:pPr>
              <w:spacing w:line="360" w:lineRule="auto"/>
              <w:jc w:val="center"/>
              <w:rPr>
                <w:rFonts w:ascii="宋体" w:hAnsi="宋体"/>
                <w:color w:val="000000"/>
                <w:szCs w:val="21"/>
              </w:rPr>
            </w:pPr>
          </w:p>
        </w:tc>
        <w:tc>
          <w:tcPr>
            <w:tcW w:w="1705"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375" w:type="dxa"/>
            <w:vAlign w:val="center"/>
          </w:tcPr>
          <w:p>
            <w:pPr>
              <w:spacing w:line="360" w:lineRule="auto"/>
              <w:jc w:val="center"/>
              <w:rPr>
                <w:rFonts w:ascii="宋体" w:hAnsi="宋体"/>
                <w:color w:val="000000"/>
                <w:szCs w:val="21"/>
              </w:rPr>
            </w:pPr>
          </w:p>
        </w:tc>
        <w:tc>
          <w:tcPr>
            <w:tcW w:w="835"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1470" w:type="dxa"/>
            <w:vAlign w:val="center"/>
          </w:tcPr>
          <w:p>
            <w:pPr>
              <w:spacing w:line="360" w:lineRule="auto"/>
              <w:jc w:val="center"/>
              <w:rPr>
                <w:rFonts w:ascii="宋体" w:hAnsi="宋体"/>
                <w:color w:val="000000"/>
                <w:szCs w:val="21"/>
              </w:rPr>
            </w:pPr>
          </w:p>
        </w:tc>
        <w:tc>
          <w:tcPr>
            <w:tcW w:w="1235" w:type="dxa"/>
            <w:vAlign w:val="center"/>
          </w:tcPr>
          <w:p>
            <w:pPr>
              <w:spacing w:line="360" w:lineRule="auto"/>
              <w:jc w:val="center"/>
              <w:rPr>
                <w:rFonts w:ascii="宋体" w:hAnsi="宋体"/>
                <w:color w:val="000000"/>
                <w:szCs w:val="21"/>
              </w:rPr>
            </w:pPr>
          </w:p>
        </w:tc>
        <w:tc>
          <w:tcPr>
            <w:tcW w:w="1260" w:type="dxa"/>
            <w:vAlign w:val="center"/>
          </w:tcPr>
          <w:p>
            <w:pPr>
              <w:spacing w:line="360" w:lineRule="auto"/>
              <w:jc w:val="center"/>
              <w:rPr>
                <w:rFonts w:ascii="宋体" w:hAnsi="宋体"/>
                <w:color w:val="000000"/>
                <w:szCs w:val="21"/>
              </w:rPr>
            </w:pPr>
          </w:p>
        </w:tc>
        <w:tc>
          <w:tcPr>
            <w:tcW w:w="1705"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375" w:type="dxa"/>
            <w:vAlign w:val="center"/>
          </w:tcPr>
          <w:p>
            <w:pPr>
              <w:spacing w:line="360" w:lineRule="auto"/>
              <w:jc w:val="center"/>
              <w:rPr>
                <w:rFonts w:ascii="宋体" w:hAnsi="宋体"/>
                <w:color w:val="000000"/>
                <w:szCs w:val="21"/>
              </w:rPr>
            </w:pPr>
          </w:p>
        </w:tc>
        <w:tc>
          <w:tcPr>
            <w:tcW w:w="835"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1470" w:type="dxa"/>
            <w:vAlign w:val="center"/>
          </w:tcPr>
          <w:p>
            <w:pPr>
              <w:spacing w:line="360" w:lineRule="auto"/>
              <w:jc w:val="center"/>
              <w:rPr>
                <w:rFonts w:ascii="宋体" w:hAnsi="宋体"/>
                <w:color w:val="000000"/>
                <w:szCs w:val="21"/>
              </w:rPr>
            </w:pPr>
          </w:p>
        </w:tc>
        <w:tc>
          <w:tcPr>
            <w:tcW w:w="1235" w:type="dxa"/>
            <w:vAlign w:val="center"/>
          </w:tcPr>
          <w:p>
            <w:pPr>
              <w:spacing w:line="360" w:lineRule="auto"/>
              <w:jc w:val="center"/>
              <w:rPr>
                <w:rFonts w:ascii="宋体" w:hAnsi="宋体"/>
                <w:color w:val="000000"/>
                <w:szCs w:val="21"/>
              </w:rPr>
            </w:pPr>
          </w:p>
        </w:tc>
        <w:tc>
          <w:tcPr>
            <w:tcW w:w="1260" w:type="dxa"/>
            <w:vAlign w:val="center"/>
          </w:tcPr>
          <w:p>
            <w:pPr>
              <w:spacing w:line="360" w:lineRule="auto"/>
              <w:jc w:val="center"/>
              <w:rPr>
                <w:rFonts w:ascii="宋体" w:hAnsi="宋体"/>
                <w:color w:val="000000"/>
                <w:szCs w:val="21"/>
              </w:rPr>
            </w:pPr>
          </w:p>
        </w:tc>
        <w:tc>
          <w:tcPr>
            <w:tcW w:w="1705"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375" w:type="dxa"/>
            <w:vAlign w:val="center"/>
          </w:tcPr>
          <w:p>
            <w:pPr>
              <w:spacing w:line="360" w:lineRule="auto"/>
              <w:jc w:val="center"/>
              <w:rPr>
                <w:rFonts w:ascii="宋体" w:hAnsi="宋体"/>
                <w:color w:val="000000"/>
                <w:szCs w:val="21"/>
              </w:rPr>
            </w:pPr>
          </w:p>
        </w:tc>
        <w:tc>
          <w:tcPr>
            <w:tcW w:w="835"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1470" w:type="dxa"/>
            <w:vAlign w:val="center"/>
          </w:tcPr>
          <w:p>
            <w:pPr>
              <w:spacing w:line="360" w:lineRule="auto"/>
              <w:jc w:val="center"/>
              <w:rPr>
                <w:rFonts w:ascii="宋体" w:hAnsi="宋体"/>
                <w:color w:val="000000"/>
                <w:szCs w:val="21"/>
              </w:rPr>
            </w:pPr>
          </w:p>
        </w:tc>
        <w:tc>
          <w:tcPr>
            <w:tcW w:w="1235" w:type="dxa"/>
            <w:vAlign w:val="center"/>
          </w:tcPr>
          <w:p>
            <w:pPr>
              <w:spacing w:line="360" w:lineRule="auto"/>
              <w:jc w:val="center"/>
              <w:rPr>
                <w:rFonts w:ascii="宋体" w:hAnsi="宋体"/>
                <w:color w:val="000000"/>
                <w:szCs w:val="21"/>
              </w:rPr>
            </w:pPr>
          </w:p>
        </w:tc>
        <w:tc>
          <w:tcPr>
            <w:tcW w:w="1260" w:type="dxa"/>
            <w:vAlign w:val="center"/>
          </w:tcPr>
          <w:p>
            <w:pPr>
              <w:spacing w:line="360" w:lineRule="auto"/>
              <w:jc w:val="center"/>
              <w:rPr>
                <w:rFonts w:ascii="宋体" w:hAnsi="宋体"/>
                <w:color w:val="000000"/>
                <w:szCs w:val="21"/>
              </w:rPr>
            </w:pPr>
          </w:p>
        </w:tc>
        <w:tc>
          <w:tcPr>
            <w:tcW w:w="1705" w:type="dxa"/>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1375" w:type="dxa"/>
            <w:vAlign w:val="center"/>
          </w:tcPr>
          <w:p>
            <w:pPr>
              <w:spacing w:line="360" w:lineRule="auto"/>
              <w:jc w:val="center"/>
              <w:rPr>
                <w:rFonts w:ascii="宋体" w:hAnsi="宋体"/>
                <w:color w:val="000000"/>
                <w:szCs w:val="21"/>
              </w:rPr>
            </w:pPr>
          </w:p>
        </w:tc>
        <w:tc>
          <w:tcPr>
            <w:tcW w:w="835"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834" w:type="dxa"/>
            <w:vAlign w:val="center"/>
          </w:tcPr>
          <w:p>
            <w:pPr>
              <w:spacing w:line="360" w:lineRule="auto"/>
              <w:jc w:val="center"/>
              <w:rPr>
                <w:rFonts w:ascii="宋体" w:hAnsi="宋体"/>
                <w:color w:val="000000"/>
                <w:szCs w:val="21"/>
              </w:rPr>
            </w:pPr>
          </w:p>
        </w:tc>
        <w:tc>
          <w:tcPr>
            <w:tcW w:w="1470" w:type="dxa"/>
            <w:vAlign w:val="center"/>
          </w:tcPr>
          <w:p>
            <w:pPr>
              <w:spacing w:line="360" w:lineRule="auto"/>
              <w:jc w:val="center"/>
              <w:rPr>
                <w:rFonts w:ascii="宋体" w:hAnsi="宋体"/>
                <w:color w:val="000000"/>
                <w:szCs w:val="21"/>
              </w:rPr>
            </w:pPr>
          </w:p>
        </w:tc>
        <w:tc>
          <w:tcPr>
            <w:tcW w:w="1235" w:type="dxa"/>
            <w:vAlign w:val="center"/>
          </w:tcPr>
          <w:p>
            <w:pPr>
              <w:spacing w:line="360" w:lineRule="auto"/>
              <w:jc w:val="center"/>
              <w:rPr>
                <w:rFonts w:ascii="宋体" w:hAnsi="宋体"/>
                <w:color w:val="000000"/>
                <w:szCs w:val="21"/>
              </w:rPr>
            </w:pPr>
          </w:p>
        </w:tc>
        <w:tc>
          <w:tcPr>
            <w:tcW w:w="1260" w:type="dxa"/>
            <w:vAlign w:val="center"/>
          </w:tcPr>
          <w:p>
            <w:pPr>
              <w:spacing w:line="360" w:lineRule="auto"/>
              <w:jc w:val="center"/>
              <w:rPr>
                <w:rFonts w:ascii="宋体" w:hAnsi="宋体"/>
                <w:color w:val="000000"/>
                <w:szCs w:val="21"/>
              </w:rPr>
            </w:pPr>
          </w:p>
        </w:tc>
        <w:tc>
          <w:tcPr>
            <w:tcW w:w="1705" w:type="dxa"/>
            <w:vAlign w:val="center"/>
          </w:tcPr>
          <w:p>
            <w:pPr>
              <w:spacing w:line="360" w:lineRule="auto"/>
              <w:jc w:val="center"/>
              <w:rPr>
                <w:rFonts w:ascii="宋体" w:hAnsi="宋体"/>
                <w:color w:val="000000"/>
                <w:szCs w:val="21"/>
              </w:rPr>
            </w:pPr>
          </w:p>
        </w:tc>
      </w:tr>
    </w:tbl>
    <w:p>
      <w:pPr>
        <w:spacing w:line="360" w:lineRule="auto"/>
        <w:rPr>
          <w:rFonts w:ascii="宋体" w:hAnsi="宋体"/>
          <w:b/>
          <w:bCs/>
          <w:color w:val="000000"/>
          <w:szCs w:val="21"/>
        </w:rPr>
      </w:pPr>
      <w:r>
        <w:rPr>
          <w:rFonts w:hint="eastAsia" w:ascii="宋体" w:hAnsi="宋体"/>
          <w:b/>
          <w:bCs/>
          <w:color w:val="000000"/>
          <w:szCs w:val="21"/>
        </w:rPr>
        <w:t>注：投标人必须附上有关个人学历、职称等证明文件（复印件）</w:t>
      </w:r>
    </w:p>
    <w:p>
      <w:pPr>
        <w:spacing w:line="360" w:lineRule="auto"/>
        <w:rPr>
          <w:rFonts w:ascii="宋体" w:hAnsi="宋体"/>
          <w:color w:val="000000"/>
          <w:szCs w:val="21"/>
        </w:rPr>
      </w:pPr>
    </w:p>
    <w:p>
      <w:pPr>
        <w:spacing w:line="360" w:lineRule="auto"/>
        <w:rPr>
          <w:rFonts w:ascii="宋体" w:hAnsi="宋体"/>
          <w:color w:val="000000"/>
          <w:szCs w:val="21"/>
        </w:rPr>
      </w:pPr>
      <w:r>
        <w:rPr>
          <w:rFonts w:hint="eastAsia" w:ascii="宋体" w:hAnsi="宋体"/>
          <w:color w:val="000000"/>
          <w:szCs w:val="21"/>
        </w:rPr>
        <w:t>投标人全称（盖公章）：</w:t>
      </w:r>
    </w:p>
    <w:p>
      <w:pPr>
        <w:spacing w:line="360" w:lineRule="auto"/>
        <w:rPr>
          <w:rFonts w:ascii="宋体" w:hAnsi="宋体"/>
          <w:color w:val="000000"/>
          <w:szCs w:val="21"/>
        </w:rPr>
      </w:pPr>
      <w:r>
        <w:rPr>
          <w:rFonts w:hint="eastAsia" w:ascii="宋体" w:hAnsi="宋体"/>
          <w:color w:val="000000"/>
          <w:szCs w:val="21"/>
        </w:rPr>
        <w:t>授权代表：</w:t>
      </w:r>
    </w:p>
    <w:p>
      <w:pPr>
        <w:spacing w:line="360" w:lineRule="auto"/>
        <w:rPr>
          <w:rFonts w:ascii="宋体" w:hAnsi="宋体"/>
          <w:color w:val="000000"/>
          <w:szCs w:val="21"/>
        </w:rPr>
      </w:pPr>
      <w:r>
        <w:rPr>
          <w:rFonts w:hint="eastAsia" w:ascii="宋体" w:hAnsi="宋体"/>
          <w:color w:val="000000"/>
          <w:szCs w:val="21"/>
        </w:rPr>
        <w:t>职    务：</w:t>
      </w:r>
    </w:p>
    <w:p>
      <w:pPr>
        <w:spacing w:line="360" w:lineRule="auto"/>
        <w:rPr>
          <w:rFonts w:ascii="宋体" w:hAnsi="宋体"/>
          <w:color w:val="000000"/>
          <w:szCs w:val="21"/>
        </w:rPr>
      </w:pPr>
      <w:r>
        <w:rPr>
          <w:rFonts w:hint="eastAsia" w:ascii="宋体" w:hAnsi="宋体"/>
          <w:color w:val="000000"/>
          <w:szCs w:val="21"/>
        </w:rPr>
        <w:t>日    期：     年   月   日</w:t>
      </w:r>
    </w:p>
    <w:p>
      <w:pPr>
        <w:rPr>
          <w:rFonts w:ascii="宋体" w:hAnsi="宋体"/>
          <w:color w:val="000000"/>
          <w:szCs w:val="21"/>
        </w:rPr>
      </w:pPr>
    </w:p>
    <w:p>
      <w:pPr>
        <w:rPr>
          <w:rFonts w:ascii="宋体" w:hAnsi="宋体"/>
          <w:color w:val="000000"/>
          <w:szCs w:val="21"/>
        </w:rPr>
      </w:pPr>
    </w:p>
    <w:p>
      <w:pPr>
        <w:rPr>
          <w:rFonts w:ascii="宋体" w:hAnsi="宋体"/>
          <w:color w:val="000000"/>
          <w:szCs w:val="21"/>
        </w:rPr>
      </w:pPr>
      <w:r>
        <w:rPr>
          <w:rFonts w:ascii="宋体" w:hAnsi="宋体"/>
          <w:color w:val="000000"/>
          <w:szCs w:val="21"/>
        </w:rPr>
        <w:br w:type="page"/>
      </w:r>
    </w:p>
    <w:p>
      <w:pPr>
        <w:jc w:val="center"/>
        <w:rPr>
          <w:rFonts w:ascii="宋体" w:hAnsi="宋体"/>
          <w:b/>
          <w:color w:val="000000"/>
          <w:sz w:val="28"/>
          <w:szCs w:val="28"/>
        </w:rPr>
      </w:pPr>
      <w:bookmarkStart w:id="91" w:name="_Hlt238007363"/>
      <w:bookmarkEnd w:id="91"/>
      <w:bookmarkStart w:id="92" w:name="_Hlt98215751"/>
      <w:bookmarkEnd w:id="92"/>
      <w:bookmarkStart w:id="93" w:name="_Hlt106010033"/>
      <w:bookmarkEnd w:id="93"/>
      <w:bookmarkStart w:id="94" w:name="_Hlt238007358"/>
      <w:bookmarkEnd w:id="94"/>
      <w:bookmarkStart w:id="95" w:name="_Hlt256169587"/>
      <w:bookmarkEnd w:id="95"/>
      <w:bookmarkStart w:id="96" w:name="_Toc150653538"/>
      <w:r>
        <w:rPr>
          <w:rFonts w:hint="eastAsia" w:ascii="宋体" w:hAnsi="宋体"/>
          <w:b/>
          <w:color w:val="000000"/>
          <w:sz w:val="28"/>
          <w:szCs w:val="28"/>
        </w:rPr>
        <w:t>附件11 获奖情况一览表</w:t>
      </w:r>
      <w:bookmarkStart w:id="97" w:name="_Hlt238007334"/>
      <w:bookmarkEnd w:id="97"/>
    </w:p>
    <w:p>
      <w:pPr>
        <w:rPr>
          <w:rFonts w:ascii="宋体" w:hAnsi="宋体"/>
          <w:color w:val="000000"/>
        </w:rPr>
      </w:pPr>
    </w:p>
    <w:p>
      <w:pPr>
        <w:rPr>
          <w:rFonts w:ascii="宋体" w:hAnsi="宋体"/>
          <w:color w:val="000000"/>
          <w:szCs w:val="21"/>
        </w:rPr>
      </w:pPr>
      <w:r>
        <w:rPr>
          <w:rFonts w:hint="eastAsia" w:ascii="宋体" w:hAnsi="宋体"/>
          <w:color w:val="000000"/>
        </w:rPr>
        <w:t xml:space="preserve">项目名称：                   招标编号：       </w:t>
      </w:r>
    </w:p>
    <w:tbl>
      <w:tblPr>
        <w:tblStyle w:val="22"/>
        <w:tblpPr w:leftFromText="180" w:rightFromText="180" w:vertAnchor="text" w:horzAnchor="margin" w:tblpY="67"/>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3325"/>
        <w:gridCol w:w="2390"/>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343" w:type="dxa"/>
          </w:tcPr>
          <w:p>
            <w:pPr>
              <w:spacing w:line="500" w:lineRule="exact"/>
              <w:jc w:val="center"/>
              <w:rPr>
                <w:rFonts w:ascii="宋体" w:hAnsi="宋体"/>
                <w:color w:val="000000"/>
                <w:szCs w:val="21"/>
              </w:rPr>
            </w:pPr>
            <w:r>
              <w:rPr>
                <w:rFonts w:hint="eastAsia" w:ascii="宋体" w:hAnsi="宋体"/>
                <w:color w:val="000000"/>
                <w:szCs w:val="21"/>
              </w:rPr>
              <w:t>序号</w:t>
            </w:r>
          </w:p>
        </w:tc>
        <w:tc>
          <w:tcPr>
            <w:tcW w:w="3325" w:type="dxa"/>
          </w:tcPr>
          <w:p>
            <w:pPr>
              <w:spacing w:line="500" w:lineRule="exact"/>
              <w:jc w:val="center"/>
              <w:rPr>
                <w:rFonts w:ascii="宋体" w:hAnsi="宋体"/>
                <w:color w:val="000000"/>
                <w:szCs w:val="21"/>
              </w:rPr>
            </w:pPr>
            <w:r>
              <w:rPr>
                <w:rFonts w:hint="eastAsia" w:ascii="宋体" w:hAnsi="宋体"/>
                <w:color w:val="000000"/>
                <w:szCs w:val="21"/>
              </w:rPr>
              <w:t xml:space="preserve"> 产品名称</w:t>
            </w:r>
          </w:p>
        </w:tc>
        <w:tc>
          <w:tcPr>
            <w:tcW w:w="2390" w:type="dxa"/>
          </w:tcPr>
          <w:p>
            <w:pPr>
              <w:spacing w:line="500" w:lineRule="exact"/>
              <w:jc w:val="center"/>
              <w:rPr>
                <w:rFonts w:ascii="宋体" w:hAnsi="宋体"/>
                <w:color w:val="000000"/>
                <w:szCs w:val="21"/>
              </w:rPr>
            </w:pPr>
            <w:r>
              <w:rPr>
                <w:rFonts w:hint="eastAsia" w:ascii="宋体" w:hAnsi="宋体"/>
                <w:color w:val="000000"/>
                <w:szCs w:val="21"/>
              </w:rPr>
              <w:t>获何奖励</w:t>
            </w:r>
          </w:p>
        </w:tc>
        <w:tc>
          <w:tcPr>
            <w:tcW w:w="2682" w:type="dxa"/>
          </w:tcPr>
          <w:p>
            <w:pPr>
              <w:spacing w:line="500" w:lineRule="exact"/>
              <w:jc w:val="center"/>
              <w:rPr>
                <w:rFonts w:ascii="宋体" w:hAnsi="宋体"/>
                <w:color w:val="000000"/>
                <w:szCs w:val="21"/>
              </w:rPr>
            </w:pPr>
            <w:r>
              <w:rPr>
                <w:rFonts w:hint="eastAsia" w:ascii="宋体" w:hAnsi="宋体"/>
                <w:color w:val="000000"/>
                <w:szCs w:val="21"/>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1</w:t>
            </w:r>
          </w:p>
        </w:tc>
        <w:tc>
          <w:tcPr>
            <w:tcW w:w="3325" w:type="dxa"/>
            <w:vAlign w:val="center"/>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2</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3</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4</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5</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6</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7</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3" w:type="dxa"/>
          </w:tcPr>
          <w:p>
            <w:pPr>
              <w:spacing w:line="500" w:lineRule="exact"/>
              <w:jc w:val="center"/>
              <w:rPr>
                <w:rFonts w:ascii="宋体" w:hAnsi="宋体"/>
                <w:color w:val="000000"/>
                <w:szCs w:val="21"/>
              </w:rPr>
            </w:pPr>
            <w:r>
              <w:rPr>
                <w:rFonts w:hint="eastAsia" w:ascii="宋体" w:hAnsi="宋体"/>
                <w:color w:val="000000"/>
                <w:szCs w:val="21"/>
              </w:rPr>
              <w:t>8</w:t>
            </w:r>
          </w:p>
        </w:tc>
        <w:tc>
          <w:tcPr>
            <w:tcW w:w="3325" w:type="dxa"/>
          </w:tcPr>
          <w:p>
            <w:pPr>
              <w:spacing w:line="500" w:lineRule="exact"/>
              <w:jc w:val="center"/>
              <w:rPr>
                <w:rFonts w:ascii="宋体" w:hAnsi="宋体"/>
                <w:color w:val="000000"/>
                <w:szCs w:val="21"/>
              </w:rPr>
            </w:pPr>
          </w:p>
        </w:tc>
        <w:tc>
          <w:tcPr>
            <w:tcW w:w="2390" w:type="dxa"/>
          </w:tcPr>
          <w:p>
            <w:pPr>
              <w:spacing w:line="500" w:lineRule="exact"/>
              <w:jc w:val="center"/>
              <w:rPr>
                <w:rFonts w:ascii="宋体" w:hAnsi="宋体"/>
                <w:color w:val="000000"/>
                <w:szCs w:val="21"/>
              </w:rPr>
            </w:pPr>
          </w:p>
        </w:tc>
        <w:tc>
          <w:tcPr>
            <w:tcW w:w="2682" w:type="dxa"/>
          </w:tcPr>
          <w:p>
            <w:pPr>
              <w:spacing w:line="500" w:lineRule="exact"/>
              <w:jc w:val="center"/>
              <w:rPr>
                <w:rFonts w:ascii="宋体" w:hAnsi="宋体"/>
                <w:color w:val="000000"/>
                <w:szCs w:val="21"/>
              </w:rPr>
            </w:pPr>
          </w:p>
        </w:tc>
      </w:tr>
    </w:tbl>
    <w:p>
      <w:pPr>
        <w:spacing w:line="360" w:lineRule="auto"/>
        <w:ind w:left="480" w:right="-514" w:rightChars="-245" w:hanging="480"/>
        <w:rPr>
          <w:rFonts w:ascii="宋体" w:hAnsi="宋体"/>
          <w:b/>
          <w:bCs/>
          <w:color w:val="000000"/>
          <w:szCs w:val="21"/>
        </w:rPr>
      </w:pPr>
      <w:r>
        <w:rPr>
          <w:rFonts w:hint="eastAsia" w:ascii="宋体" w:hAnsi="宋体"/>
          <w:b/>
          <w:bCs/>
          <w:color w:val="000000"/>
          <w:szCs w:val="21"/>
        </w:rPr>
        <w:t>注：请附上相关证明文件（复印件）。</w:t>
      </w:r>
    </w:p>
    <w:p>
      <w:pPr>
        <w:spacing w:line="360" w:lineRule="auto"/>
        <w:ind w:left="478" w:leftChars="200" w:right="-514" w:rightChars="-245" w:hanging="58" w:hangingChars="28"/>
        <w:rPr>
          <w:rFonts w:ascii="宋体" w:hAnsi="宋体"/>
          <w:b/>
          <w:bCs/>
          <w:color w:val="000000"/>
          <w:szCs w:val="21"/>
        </w:rPr>
      </w:pPr>
    </w:p>
    <w:p>
      <w:pPr>
        <w:spacing w:line="360" w:lineRule="auto"/>
        <w:ind w:left="478" w:leftChars="200" w:right="-514" w:rightChars="-245" w:hanging="58" w:hangingChars="28"/>
        <w:rPr>
          <w:rFonts w:ascii="宋体" w:hAnsi="宋体"/>
          <w:b/>
          <w:bCs/>
          <w:color w:val="000000"/>
          <w:szCs w:val="21"/>
        </w:rPr>
      </w:pPr>
    </w:p>
    <w:p>
      <w:pPr>
        <w:spacing w:line="360" w:lineRule="auto"/>
        <w:rPr>
          <w:rFonts w:ascii="宋体" w:hAnsi="宋体"/>
          <w:color w:val="000000"/>
          <w:szCs w:val="21"/>
        </w:rPr>
      </w:pPr>
      <w:r>
        <w:rPr>
          <w:rFonts w:hint="eastAsia" w:ascii="宋体" w:hAnsi="宋体"/>
          <w:color w:val="000000"/>
          <w:szCs w:val="21"/>
        </w:rPr>
        <w:t>投标人全称（盖公章）：</w:t>
      </w:r>
    </w:p>
    <w:p>
      <w:pPr>
        <w:spacing w:line="360" w:lineRule="auto"/>
        <w:rPr>
          <w:rFonts w:ascii="宋体" w:hAnsi="宋体"/>
          <w:color w:val="000000"/>
          <w:szCs w:val="21"/>
        </w:rPr>
      </w:pPr>
      <w:r>
        <w:rPr>
          <w:rFonts w:hint="eastAsia" w:ascii="宋体" w:hAnsi="宋体"/>
          <w:color w:val="000000"/>
          <w:szCs w:val="21"/>
        </w:rPr>
        <w:t>授权代表：</w:t>
      </w:r>
    </w:p>
    <w:p>
      <w:pPr>
        <w:spacing w:line="360" w:lineRule="auto"/>
        <w:rPr>
          <w:rFonts w:ascii="宋体" w:hAnsi="宋体"/>
          <w:color w:val="000000"/>
          <w:szCs w:val="21"/>
        </w:rPr>
      </w:pPr>
      <w:r>
        <w:rPr>
          <w:rFonts w:hint="eastAsia" w:ascii="宋体" w:hAnsi="宋体"/>
          <w:color w:val="000000"/>
          <w:szCs w:val="21"/>
        </w:rPr>
        <w:t>职    务：</w:t>
      </w:r>
    </w:p>
    <w:p>
      <w:pPr>
        <w:spacing w:line="360" w:lineRule="auto"/>
        <w:rPr>
          <w:rFonts w:ascii="宋体" w:hAnsi="宋体"/>
          <w:color w:val="000000"/>
          <w:szCs w:val="21"/>
        </w:rPr>
      </w:pPr>
      <w:r>
        <w:rPr>
          <w:rFonts w:hint="eastAsia" w:ascii="宋体" w:hAnsi="宋体"/>
          <w:color w:val="000000"/>
          <w:szCs w:val="21"/>
        </w:rPr>
        <w:t xml:space="preserve">日    期：     年   月  </w:t>
      </w:r>
    </w:p>
    <w:p>
      <w:pPr>
        <w:pStyle w:val="3"/>
        <w:jc w:val="center"/>
        <w:rPr>
          <w:b/>
          <w:sz w:val="28"/>
          <w:szCs w:val="28"/>
        </w:rPr>
      </w:pPr>
      <w:r>
        <w:br w:type="page"/>
      </w:r>
      <w:bookmarkStart w:id="98" w:name="_Hlt238007812"/>
      <w:bookmarkEnd w:id="98"/>
      <w:bookmarkStart w:id="99" w:name="_Toc404005077"/>
      <w:bookmarkStart w:id="100" w:name="_Toc9962"/>
      <w:r>
        <w:rPr>
          <w:rFonts w:hint="eastAsia"/>
          <w:b/>
          <w:sz w:val="28"/>
          <w:szCs w:val="28"/>
        </w:rPr>
        <w:t>附件1</w:t>
      </w:r>
      <w:bookmarkEnd w:id="96"/>
      <w:r>
        <w:rPr>
          <w:rFonts w:hint="eastAsia"/>
          <w:b/>
          <w:sz w:val="28"/>
          <w:szCs w:val="28"/>
        </w:rPr>
        <w:t>2   近三年内同类型项目业绩一览表</w:t>
      </w:r>
      <w:bookmarkEnd w:id="99"/>
      <w:bookmarkEnd w:id="100"/>
    </w:p>
    <w:p>
      <w:pPr>
        <w:rPr>
          <w:rFonts w:ascii="宋体" w:hAnsi="宋体"/>
          <w:color w:val="000000"/>
          <w:szCs w:val="21"/>
        </w:rPr>
      </w:pPr>
    </w:p>
    <w:p>
      <w:pPr>
        <w:rPr>
          <w:rFonts w:ascii="宋体" w:hAnsi="宋体"/>
          <w:color w:val="000000"/>
          <w:szCs w:val="21"/>
        </w:rPr>
      </w:pPr>
      <w:r>
        <w:rPr>
          <w:rFonts w:hint="eastAsia" w:ascii="宋体" w:hAnsi="宋体"/>
          <w:color w:val="000000"/>
          <w:szCs w:val="21"/>
        </w:rPr>
        <w:t xml:space="preserve">项目名称：                   招标编号：       </w:t>
      </w:r>
    </w:p>
    <w:tbl>
      <w:tblPr>
        <w:tblStyle w:val="22"/>
        <w:tblW w:w="97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490"/>
        <w:gridCol w:w="1802"/>
        <w:gridCol w:w="1782"/>
        <w:gridCol w:w="1761"/>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jc w:val="center"/>
        </w:trPr>
        <w:tc>
          <w:tcPr>
            <w:tcW w:w="1126" w:type="dxa"/>
            <w:vAlign w:val="center"/>
          </w:tcPr>
          <w:p>
            <w:pPr>
              <w:jc w:val="center"/>
              <w:rPr>
                <w:rFonts w:ascii="宋体" w:hAnsi="宋体"/>
                <w:color w:val="000000"/>
                <w:szCs w:val="21"/>
              </w:rPr>
            </w:pPr>
            <w:r>
              <w:rPr>
                <w:rFonts w:hint="eastAsia" w:ascii="宋体" w:hAnsi="宋体"/>
                <w:color w:val="000000"/>
                <w:szCs w:val="21"/>
              </w:rPr>
              <w:t>序号</w:t>
            </w:r>
          </w:p>
        </w:tc>
        <w:tc>
          <w:tcPr>
            <w:tcW w:w="1490" w:type="dxa"/>
            <w:vAlign w:val="center"/>
          </w:tcPr>
          <w:p>
            <w:pPr>
              <w:jc w:val="center"/>
              <w:rPr>
                <w:rFonts w:ascii="宋体" w:hAnsi="宋体"/>
                <w:color w:val="000000"/>
                <w:szCs w:val="21"/>
              </w:rPr>
            </w:pPr>
            <w:r>
              <w:rPr>
                <w:rFonts w:hint="eastAsia" w:ascii="宋体" w:hAnsi="宋体"/>
                <w:color w:val="000000"/>
                <w:szCs w:val="21"/>
              </w:rPr>
              <w:t>业主名称</w:t>
            </w:r>
          </w:p>
        </w:tc>
        <w:tc>
          <w:tcPr>
            <w:tcW w:w="1802" w:type="dxa"/>
            <w:vAlign w:val="center"/>
          </w:tcPr>
          <w:p>
            <w:pPr>
              <w:jc w:val="center"/>
              <w:rPr>
                <w:rFonts w:ascii="宋体" w:hAnsi="宋体"/>
                <w:color w:val="000000"/>
                <w:szCs w:val="21"/>
              </w:rPr>
            </w:pPr>
            <w:r>
              <w:rPr>
                <w:rFonts w:hint="eastAsia" w:ascii="宋体" w:hAnsi="宋体"/>
                <w:color w:val="000000"/>
                <w:szCs w:val="21"/>
              </w:rPr>
              <w:t>项目名称</w:t>
            </w:r>
          </w:p>
        </w:tc>
        <w:tc>
          <w:tcPr>
            <w:tcW w:w="1782" w:type="dxa"/>
            <w:vAlign w:val="center"/>
          </w:tcPr>
          <w:p>
            <w:pPr>
              <w:jc w:val="center"/>
              <w:rPr>
                <w:rFonts w:ascii="宋体" w:hAnsi="宋体"/>
                <w:color w:val="000000"/>
                <w:szCs w:val="21"/>
              </w:rPr>
            </w:pPr>
            <w:r>
              <w:rPr>
                <w:rFonts w:hint="eastAsia" w:ascii="宋体" w:hAnsi="宋体"/>
                <w:color w:val="000000"/>
                <w:szCs w:val="21"/>
              </w:rPr>
              <w:t>合同总价</w:t>
            </w:r>
          </w:p>
        </w:tc>
        <w:tc>
          <w:tcPr>
            <w:tcW w:w="1761" w:type="dxa"/>
            <w:vAlign w:val="center"/>
          </w:tcPr>
          <w:p>
            <w:pPr>
              <w:jc w:val="center"/>
              <w:rPr>
                <w:rFonts w:ascii="宋体" w:hAnsi="宋体"/>
                <w:color w:val="000000"/>
                <w:szCs w:val="21"/>
              </w:rPr>
            </w:pPr>
            <w:r>
              <w:rPr>
                <w:rFonts w:hint="eastAsia" w:ascii="宋体" w:hAnsi="宋体"/>
                <w:color w:val="000000"/>
                <w:szCs w:val="21"/>
              </w:rPr>
              <w:t>完成时间</w:t>
            </w:r>
          </w:p>
        </w:tc>
        <w:tc>
          <w:tcPr>
            <w:tcW w:w="1779" w:type="dxa"/>
            <w:vAlign w:val="center"/>
          </w:tcPr>
          <w:p>
            <w:pPr>
              <w:jc w:val="center"/>
              <w:rPr>
                <w:rFonts w:ascii="宋体" w:hAnsi="宋体"/>
                <w:color w:val="000000"/>
                <w:szCs w:val="21"/>
              </w:rPr>
            </w:pPr>
            <w:r>
              <w:rPr>
                <w:rFonts w:hint="eastAsia" w:ascii="宋体" w:hAnsi="宋体"/>
                <w:color w:val="000000"/>
                <w:szCs w:val="21"/>
              </w:rPr>
              <w:t>业主单位联系人及电话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26" w:type="dxa"/>
            <w:vAlign w:val="center"/>
          </w:tcPr>
          <w:p>
            <w:pPr>
              <w:spacing w:line="480" w:lineRule="auto"/>
              <w:jc w:val="center"/>
              <w:rPr>
                <w:rFonts w:ascii="宋体" w:hAnsi="宋体"/>
                <w:color w:val="000000"/>
                <w:szCs w:val="21"/>
              </w:rPr>
            </w:pPr>
          </w:p>
        </w:tc>
        <w:tc>
          <w:tcPr>
            <w:tcW w:w="1490" w:type="dxa"/>
            <w:vAlign w:val="center"/>
          </w:tcPr>
          <w:p>
            <w:pPr>
              <w:spacing w:line="480" w:lineRule="auto"/>
              <w:jc w:val="center"/>
              <w:rPr>
                <w:rFonts w:ascii="宋体" w:hAnsi="宋体"/>
                <w:color w:val="000000"/>
                <w:szCs w:val="21"/>
              </w:rPr>
            </w:pPr>
          </w:p>
        </w:tc>
        <w:tc>
          <w:tcPr>
            <w:tcW w:w="1802" w:type="dxa"/>
            <w:vAlign w:val="center"/>
          </w:tcPr>
          <w:p>
            <w:pPr>
              <w:spacing w:line="480" w:lineRule="auto"/>
              <w:jc w:val="center"/>
              <w:rPr>
                <w:rFonts w:ascii="宋体" w:hAnsi="宋体"/>
                <w:color w:val="000000"/>
                <w:szCs w:val="21"/>
              </w:rPr>
            </w:pPr>
          </w:p>
        </w:tc>
        <w:tc>
          <w:tcPr>
            <w:tcW w:w="1782" w:type="dxa"/>
            <w:vAlign w:val="center"/>
          </w:tcPr>
          <w:p>
            <w:pPr>
              <w:spacing w:line="480" w:lineRule="auto"/>
              <w:jc w:val="center"/>
              <w:rPr>
                <w:rFonts w:ascii="宋体" w:hAnsi="宋体"/>
                <w:color w:val="000000"/>
                <w:szCs w:val="21"/>
              </w:rPr>
            </w:pPr>
          </w:p>
        </w:tc>
        <w:tc>
          <w:tcPr>
            <w:tcW w:w="1761" w:type="dxa"/>
            <w:vAlign w:val="center"/>
          </w:tcPr>
          <w:p>
            <w:pPr>
              <w:spacing w:line="480" w:lineRule="auto"/>
              <w:jc w:val="center"/>
              <w:rPr>
                <w:rFonts w:ascii="宋体" w:hAnsi="宋体"/>
                <w:color w:val="000000"/>
                <w:szCs w:val="21"/>
              </w:rPr>
            </w:pPr>
          </w:p>
        </w:tc>
        <w:tc>
          <w:tcPr>
            <w:tcW w:w="1779" w:type="dxa"/>
            <w:vAlign w:val="center"/>
          </w:tcPr>
          <w:p>
            <w:pPr>
              <w:spacing w:line="480" w:lineRule="auto"/>
              <w:jc w:val="center"/>
              <w:rPr>
                <w:rFonts w:ascii="宋体" w:hAnsi="宋体"/>
                <w:color w:val="000000"/>
                <w:szCs w:val="21"/>
              </w:rPr>
            </w:pPr>
          </w:p>
        </w:tc>
      </w:tr>
    </w:tbl>
    <w:p>
      <w:pPr>
        <w:spacing w:line="360" w:lineRule="auto"/>
        <w:rPr>
          <w:rFonts w:ascii="宋体" w:hAnsi="宋体"/>
          <w:b/>
          <w:bCs/>
          <w:color w:val="000000"/>
          <w:szCs w:val="21"/>
        </w:rPr>
      </w:pPr>
      <w:r>
        <w:rPr>
          <w:rFonts w:hint="eastAsia" w:ascii="宋体" w:hAnsi="宋体"/>
          <w:b/>
          <w:bCs/>
          <w:color w:val="000000"/>
          <w:szCs w:val="21"/>
        </w:rPr>
        <w:t>注：投标人</w:t>
      </w:r>
      <w:r>
        <w:rPr>
          <w:rFonts w:hint="eastAsia" w:ascii="宋体" w:hAnsi="宋体"/>
          <w:b/>
          <w:color w:val="000000"/>
          <w:szCs w:val="21"/>
        </w:rPr>
        <w:t>必须附上项目合同或验收报告等复印件（以所附资料作为评标依据）</w:t>
      </w: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r>
        <w:rPr>
          <w:rFonts w:hint="eastAsia" w:ascii="宋体" w:hAnsi="宋体"/>
          <w:color w:val="000000"/>
          <w:szCs w:val="21"/>
        </w:rPr>
        <w:t>投标人全称（盖公章）：</w:t>
      </w:r>
    </w:p>
    <w:p>
      <w:pPr>
        <w:spacing w:line="360" w:lineRule="auto"/>
        <w:rPr>
          <w:rFonts w:ascii="宋体" w:hAnsi="宋体"/>
          <w:color w:val="000000"/>
          <w:szCs w:val="21"/>
        </w:rPr>
      </w:pPr>
      <w:r>
        <w:rPr>
          <w:rFonts w:hint="eastAsia" w:ascii="宋体" w:hAnsi="宋体"/>
          <w:color w:val="000000"/>
          <w:szCs w:val="21"/>
        </w:rPr>
        <w:t>授权代表：</w:t>
      </w:r>
    </w:p>
    <w:p>
      <w:pPr>
        <w:spacing w:line="360" w:lineRule="auto"/>
        <w:rPr>
          <w:rFonts w:ascii="宋体" w:hAnsi="宋体"/>
          <w:color w:val="000000"/>
          <w:szCs w:val="21"/>
        </w:rPr>
      </w:pPr>
      <w:r>
        <w:rPr>
          <w:rFonts w:hint="eastAsia" w:ascii="宋体" w:hAnsi="宋体"/>
          <w:color w:val="000000"/>
          <w:szCs w:val="21"/>
        </w:rPr>
        <w:t>职    务：</w:t>
      </w:r>
    </w:p>
    <w:p>
      <w:pPr>
        <w:spacing w:line="360" w:lineRule="auto"/>
        <w:rPr>
          <w:rFonts w:ascii="宋体" w:hAnsi="宋体"/>
          <w:color w:val="000000"/>
          <w:szCs w:val="21"/>
        </w:rPr>
      </w:pPr>
      <w:r>
        <w:rPr>
          <w:rFonts w:hint="eastAsia" w:ascii="宋体" w:hAnsi="宋体"/>
          <w:color w:val="000000"/>
          <w:szCs w:val="21"/>
        </w:rPr>
        <w:t>日    期：     年   月   日</w:t>
      </w:r>
    </w:p>
    <w:p>
      <w:pPr>
        <w:rPr>
          <w:rFonts w:ascii="宋体" w:hAnsi="宋体"/>
          <w:color w:val="000000"/>
          <w:szCs w:val="21"/>
        </w:rPr>
      </w:pPr>
    </w:p>
    <w:p>
      <w:pPr>
        <w:rPr>
          <w:rFonts w:ascii="宋体" w:hAnsi="宋体"/>
          <w:color w:val="000000"/>
          <w:szCs w:val="21"/>
        </w:rPr>
      </w:pPr>
      <w:r>
        <w:rPr>
          <w:rFonts w:ascii="宋体" w:hAnsi="宋体"/>
          <w:color w:val="000000"/>
          <w:szCs w:val="21"/>
        </w:rPr>
        <w:br w:type="page"/>
      </w:r>
    </w:p>
    <w:p>
      <w:pPr>
        <w:spacing w:line="500" w:lineRule="exact"/>
        <w:ind w:left="118"/>
        <w:jc w:val="center"/>
        <w:rPr>
          <w:rFonts w:ascii="宋体" w:hAnsi="宋体"/>
          <w:b/>
          <w:color w:val="000000"/>
          <w:sz w:val="28"/>
          <w:szCs w:val="28"/>
        </w:rPr>
      </w:pPr>
      <w:bookmarkStart w:id="101" w:name="_Hlt106010037"/>
      <w:bookmarkEnd w:id="101"/>
      <w:bookmarkStart w:id="102" w:name="_Hlt98215757"/>
      <w:bookmarkEnd w:id="102"/>
      <w:r>
        <w:rPr>
          <w:rFonts w:hint="eastAsia" w:ascii="宋体" w:hAnsi="宋体"/>
          <w:b/>
          <w:color w:val="000000"/>
          <w:sz w:val="28"/>
          <w:szCs w:val="28"/>
        </w:rPr>
        <w:t>*附件13  售后服务承诺书</w:t>
      </w:r>
      <w:r>
        <w:rPr>
          <w:rFonts w:hint="eastAsia" w:ascii="宋体" w:hAnsi="宋体"/>
          <w:color w:val="000000"/>
          <w:sz w:val="24"/>
        </w:rPr>
        <w:t>（格式自定）</w:t>
      </w:r>
    </w:p>
    <w:p>
      <w:pPr>
        <w:pStyle w:val="26"/>
        <w:spacing w:line="324" w:lineRule="auto"/>
        <w:ind w:firstLine="1126"/>
        <w:rPr>
          <w:color w:val="000000"/>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p>
    <w:p>
      <w:pPr>
        <w:adjustRightInd w:val="0"/>
        <w:snapToGrid w:val="0"/>
        <w:spacing w:line="324" w:lineRule="auto"/>
        <w:ind w:left="4620" w:leftChars="2200"/>
        <w:jc w:val="left"/>
        <w:rPr>
          <w:rFonts w:ascii="宋体" w:hAnsi="宋体"/>
          <w:color w:val="000000"/>
          <w:sz w:val="24"/>
        </w:rPr>
      </w:pPr>
      <w:r>
        <w:rPr>
          <w:rFonts w:hint="eastAsia" w:ascii="宋体" w:hAnsi="宋体"/>
          <w:color w:val="000000"/>
          <w:sz w:val="24"/>
        </w:rPr>
        <w:t>投标人（法人公章）：</w:t>
      </w:r>
    </w:p>
    <w:p>
      <w:pPr>
        <w:adjustRightInd w:val="0"/>
        <w:snapToGrid w:val="0"/>
        <w:spacing w:line="324" w:lineRule="auto"/>
        <w:ind w:left="4620" w:leftChars="2200"/>
        <w:jc w:val="left"/>
        <w:rPr>
          <w:rFonts w:ascii="宋体" w:hAnsi="宋体"/>
          <w:color w:val="000000"/>
          <w:sz w:val="24"/>
        </w:rPr>
      </w:pPr>
      <w:r>
        <w:rPr>
          <w:rFonts w:hint="eastAsia" w:ascii="宋体" w:hAnsi="宋体"/>
          <w:color w:val="000000"/>
          <w:sz w:val="24"/>
        </w:rPr>
        <w:t>授权代表（签字或盖章）：</w:t>
      </w:r>
    </w:p>
    <w:p>
      <w:pPr>
        <w:adjustRightInd w:val="0"/>
        <w:snapToGrid w:val="0"/>
        <w:spacing w:line="324" w:lineRule="auto"/>
        <w:ind w:left="4620" w:leftChars="2200"/>
        <w:jc w:val="left"/>
        <w:rPr>
          <w:rFonts w:ascii="宋体" w:hAnsi="宋体"/>
          <w:snapToGrid w:val="0"/>
          <w:color w:val="000000"/>
          <w:kern w:val="0"/>
          <w:sz w:val="24"/>
        </w:rPr>
      </w:pPr>
      <w:r>
        <w:rPr>
          <w:rFonts w:hint="eastAsia" w:ascii="宋体" w:hAnsi="宋体"/>
          <w:color w:val="000000"/>
          <w:sz w:val="24"/>
        </w:rPr>
        <w:t>日    期：</w:t>
      </w:r>
    </w:p>
    <w:p>
      <w:pPr>
        <w:spacing w:line="500" w:lineRule="exact"/>
        <w:rPr>
          <w:rFonts w:ascii="宋体" w:hAnsi="宋体"/>
          <w:color w:val="000000"/>
          <w:szCs w:val="21"/>
        </w:rPr>
      </w:pPr>
    </w:p>
    <w:p>
      <w:pPr>
        <w:spacing w:line="500" w:lineRule="exact"/>
        <w:rPr>
          <w:rFonts w:ascii="宋体" w:hAnsi="宋体"/>
          <w:color w:val="000000"/>
          <w:szCs w:val="21"/>
        </w:rPr>
      </w:pPr>
    </w:p>
    <w:p>
      <w:pPr>
        <w:rPr>
          <w:rFonts w:ascii="宋体" w:hAnsi="宋体"/>
          <w:color w:val="000000"/>
          <w:szCs w:val="21"/>
        </w:rPr>
      </w:pPr>
      <w:r>
        <w:rPr>
          <w:rFonts w:ascii="宋体" w:hAnsi="宋体"/>
          <w:color w:val="000000"/>
          <w:szCs w:val="21"/>
        </w:rPr>
        <w:br w:type="page"/>
      </w:r>
    </w:p>
    <w:p>
      <w:pPr>
        <w:pStyle w:val="3"/>
        <w:ind w:left="157" w:hanging="157"/>
        <w:jc w:val="center"/>
        <w:rPr>
          <w:b/>
          <w:sz w:val="28"/>
          <w:szCs w:val="28"/>
        </w:rPr>
      </w:pPr>
      <w:bookmarkStart w:id="103" w:name="_Hlt98215762"/>
      <w:bookmarkEnd w:id="103"/>
      <w:bookmarkStart w:id="104" w:name="_Hlt106081199"/>
      <w:bookmarkEnd w:id="104"/>
      <w:bookmarkStart w:id="105" w:name="_Hlt106010040"/>
      <w:bookmarkEnd w:id="105"/>
      <w:bookmarkStart w:id="106" w:name="_Hlt109633984"/>
      <w:bookmarkEnd w:id="106"/>
      <w:bookmarkStart w:id="107" w:name="_Toc404005078"/>
      <w:bookmarkStart w:id="108" w:name="_Toc7713"/>
      <w:r>
        <w:rPr>
          <w:rFonts w:hint="eastAsia"/>
          <w:b/>
          <w:sz w:val="28"/>
          <w:szCs w:val="28"/>
        </w:rPr>
        <w:t>*附件14投标保证金</w:t>
      </w:r>
      <w:bookmarkEnd w:id="107"/>
      <w:bookmarkEnd w:id="108"/>
    </w:p>
    <w:p>
      <w:pPr>
        <w:spacing w:line="500" w:lineRule="exact"/>
        <w:ind w:firstLine="480"/>
        <w:rPr>
          <w:rFonts w:ascii="宋体" w:hAnsi="宋体"/>
          <w:color w:val="000000"/>
          <w:szCs w:val="21"/>
        </w:rPr>
      </w:pPr>
    </w:p>
    <w:p>
      <w:pPr>
        <w:spacing w:line="500" w:lineRule="exact"/>
        <w:ind w:firstLine="480"/>
        <w:rPr>
          <w:rFonts w:ascii="宋体" w:hAnsi="宋体"/>
          <w:color w:val="000000"/>
          <w:szCs w:val="21"/>
        </w:rPr>
      </w:pPr>
    </w:p>
    <w:p>
      <w:pPr>
        <w:spacing w:line="500" w:lineRule="exact"/>
        <w:ind w:firstLine="480"/>
        <w:rPr>
          <w:rFonts w:ascii="宋体" w:hAnsi="宋体"/>
          <w:color w:val="000000"/>
          <w:szCs w:val="21"/>
        </w:rPr>
      </w:pPr>
      <w:r>
        <w:rPr>
          <w:rFonts w:hint="eastAsia" w:ascii="宋体" w:hAnsi="宋体"/>
          <w:color w:val="000000"/>
          <w:szCs w:val="21"/>
        </w:rPr>
        <w:t>投标保证金应用人民币，以银行划帐或电汇方式提交，并于</w:t>
      </w:r>
      <w:r>
        <w:rPr>
          <w:rFonts w:hint="eastAsia" w:ascii="宋体" w:hAnsi="宋体"/>
          <w:color w:val="000000"/>
          <w:szCs w:val="21"/>
          <w:u w:val="single"/>
        </w:rPr>
        <w:t xml:space="preserve">    </w:t>
      </w:r>
      <w:r>
        <w:rPr>
          <w:rFonts w:hint="eastAsia" w:ascii="宋体" w:hAnsi="宋体" w:cs="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日前到帐；</w:t>
      </w:r>
    </w:p>
    <w:p>
      <w:pPr>
        <w:spacing w:line="360" w:lineRule="auto"/>
        <w:ind w:firstLine="1050" w:firstLineChars="500"/>
        <w:rPr>
          <w:rFonts w:ascii="宋体" w:hAnsi="宋体"/>
          <w:color w:val="000000"/>
          <w:szCs w:val="21"/>
        </w:rPr>
      </w:pPr>
      <w:r>
        <w:rPr>
          <w:rFonts w:hint="eastAsia" w:ascii="宋体" w:hAnsi="宋体"/>
          <w:color w:val="000000"/>
          <w:szCs w:val="21"/>
        </w:rPr>
        <w:t>收款人：郁南县政府招标采购中心</w:t>
      </w:r>
    </w:p>
    <w:p>
      <w:pPr>
        <w:spacing w:line="360" w:lineRule="auto"/>
        <w:ind w:firstLine="420" w:firstLineChars="200"/>
        <w:rPr>
          <w:rFonts w:ascii="宋体" w:hAnsi="宋体"/>
          <w:color w:val="000000"/>
          <w:szCs w:val="21"/>
        </w:rPr>
      </w:pPr>
      <w:r>
        <w:rPr>
          <w:rFonts w:hint="eastAsia" w:ascii="宋体" w:hAnsi="宋体"/>
          <w:color w:val="000000"/>
          <w:szCs w:val="21"/>
        </w:rPr>
        <w:t xml:space="preserve">      开户行：</w:t>
      </w:r>
      <w:r>
        <w:rPr>
          <w:rFonts w:hint="eastAsia" w:ascii="宋体" w:hAnsi="宋体"/>
          <w:bCs/>
          <w:color w:val="000000"/>
          <w:szCs w:val="21"/>
        </w:rPr>
        <w:t>中国银行郁南支行</w:t>
      </w:r>
    </w:p>
    <w:p>
      <w:pPr>
        <w:spacing w:line="360" w:lineRule="auto"/>
        <w:ind w:firstLine="420" w:firstLineChars="200"/>
        <w:rPr>
          <w:rFonts w:ascii="宋体" w:hAnsi="宋体"/>
          <w:color w:val="000000"/>
          <w:szCs w:val="21"/>
        </w:rPr>
      </w:pPr>
      <w:r>
        <w:rPr>
          <w:rFonts w:hint="eastAsia" w:ascii="宋体" w:hAnsi="宋体"/>
          <w:color w:val="000000"/>
          <w:szCs w:val="21"/>
        </w:rPr>
        <w:t xml:space="preserve">      帐  号：</w:t>
      </w:r>
      <w:r>
        <w:rPr>
          <w:rFonts w:hint="eastAsia" w:ascii="宋体" w:hAnsi="宋体"/>
          <w:snapToGrid w:val="0"/>
          <w:color w:val="000000"/>
          <w:kern w:val="0"/>
          <w:szCs w:val="21"/>
        </w:rPr>
        <w:t>6366 5776 1004</w:t>
      </w:r>
    </w:p>
    <w:p>
      <w:pPr>
        <w:spacing w:line="500" w:lineRule="exact"/>
        <w:ind w:firstLine="480"/>
        <w:rPr>
          <w:rFonts w:ascii="宋体" w:hAnsi="宋体"/>
          <w:color w:val="000000"/>
          <w:szCs w:val="21"/>
        </w:rPr>
      </w:pPr>
      <w:r>
        <w:rPr>
          <w:rFonts w:hint="eastAsia" w:ascii="宋体" w:hAnsi="宋体"/>
          <w:b/>
          <w:bCs/>
          <w:color w:val="000000"/>
          <w:szCs w:val="21"/>
        </w:rPr>
        <w:t>注：</w:t>
      </w:r>
      <w:r>
        <w:rPr>
          <w:rFonts w:hint="eastAsia" w:ascii="宋体" w:hAnsi="宋体"/>
          <w:b/>
          <w:color w:val="000000"/>
          <w:u w:val="single"/>
        </w:rPr>
        <w:t>投标人提交投标保证金名称必须与实际投标人名称一致，</w:t>
      </w:r>
      <w:r>
        <w:rPr>
          <w:rFonts w:hint="eastAsia" w:ascii="宋体" w:hAnsi="宋体"/>
          <w:b/>
          <w:bCs/>
          <w:color w:val="000000"/>
          <w:szCs w:val="21"/>
          <w:u w:val="single"/>
        </w:rPr>
        <w:t>在递交投标文件时请将银行进账单复印件(加盖公章)交给招标机构。</w:t>
      </w:r>
    </w:p>
    <w:tbl>
      <w:tblPr>
        <w:tblStyle w:val="22"/>
        <w:tblW w:w="6744" w:type="dxa"/>
        <w:tblInd w:w="14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9" w:hRule="atLeast"/>
        </w:trPr>
        <w:tc>
          <w:tcPr>
            <w:tcW w:w="6744" w:type="dxa"/>
            <w:vAlign w:val="center"/>
          </w:tcPr>
          <w:p>
            <w:pPr>
              <w:tabs>
                <w:tab w:val="left" w:pos="3885"/>
              </w:tabs>
              <w:spacing w:line="360" w:lineRule="auto"/>
              <w:jc w:val="center"/>
              <w:rPr>
                <w:rFonts w:ascii="宋体" w:hAnsi="宋体"/>
                <w:color w:val="000000"/>
                <w:sz w:val="24"/>
              </w:rPr>
            </w:pPr>
            <w:r>
              <w:rPr>
                <w:rFonts w:hint="eastAsia" w:ascii="宋体" w:hAnsi="宋体"/>
                <w:color w:val="000000"/>
                <w:sz w:val="24"/>
              </w:rPr>
              <w:t>（粘贴汇款单或</w:t>
            </w:r>
            <w:r>
              <w:rPr>
                <w:rFonts w:ascii="宋体" w:hAnsi="宋体"/>
                <w:color w:val="000000"/>
                <w:sz w:val="24"/>
              </w:rPr>
              <w:t>转帐凭证</w:t>
            </w:r>
            <w:r>
              <w:rPr>
                <w:rFonts w:hint="eastAsia" w:ascii="宋体" w:hAnsi="宋体"/>
                <w:color w:val="000000"/>
                <w:sz w:val="24"/>
              </w:rPr>
              <w:t>复印件）</w:t>
            </w:r>
          </w:p>
        </w:tc>
      </w:tr>
    </w:tbl>
    <w:p>
      <w:pPr>
        <w:spacing w:line="360" w:lineRule="auto"/>
        <w:rPr>
          <w:rFonts w:ascii="宋体" w:hAnsi="宋体"/>
          <w:b/>
          <w:bCs/>
          <w:color w:val="000000"/>
          <w:szCs w:val="21"/>
        </w:rPr>
      </w:pPr>
    </w:p>
    <w:p>
      <w:pPr>
        <w:adjustRightInd w:val="0"/>
        <w:snapToGrid w:val="0"/>
        <w:spacing w:line="324" w:lineRule="auto"/>
        <w:ind w:left="787" w:leftChars="262" w:hanging="237" w:hangingChars="99"/>
        <w:rPr>
          <w:rFonts w:ascii="宋体" w:hAnsi="宋体"/>
          <w:b/>
          <w:color w:val="000000"/>
          <w:sz w:val="24"/>
          <w:szCs w:val="20"/>
          <w:u w:val="single"/>
        </w:rPr>
        <w:sectPr>
          <w:headerReference r:id="rId16" w:type="first"/>
          <w:footerReference r:id="rId17" w:type="first"/>
          <w:pgSz w:w="11906" w:h="16838"/>
          <w:pgMar w:top="1134" w:right="1191" w:bottom="1134" w:left="1191" w:header="851" w:footer="567" w:gutter="0"/>
          <w:cols w:space="720" w:num="1"/>
          <w:docGrid w:type="linesAndChars" w:linePitch="312" w:charSpace="0"/>
        </w:sectPr>
      </w:pPr>
      <w:bookmarkStart w:id="109" w:name="_Hlt106010043"/>
      <w:bookmarkEnd w:id="109"/>
    </w:p>
    <w:p>
      <w:pPr>
        <w:spacing w:line="324" w:lineRule="auto"/>
        <w:ind w:firstLine="860" w:firstLineChars="306"/>
        <w:rPr>
          <w:rFonts w:ascii="宋体" w:hAnsi="宋体"/>
          <w:b/>
          <w:color w:val="000000"/>
          <w:spacing w:val="-4"/>
          <w:sz w:val="28"/>
          <w:szCs w:val="28"/>
        </w:rPr>
      </w:pPr>
      <w:bookmarkStart w:id="110" w:name="_Hlt98215769"/>
      <w:bookmarkEnd w:id="110"/>
      <w:bookmarkStart w:id="111" w:name="_Hlt106010050"/>
      <w:bookmarkEnd w:id="111"/>
      <w:bookmarkStart w:id="112" w:name="_Hlt106010046"/>
      <w:bookmarkEnd w:id="112"/>
      <w:bookmarkStart w:id="113" w:name="_Hlt98215775"/>
      <w:bookmarkEnd w:id="113"/>
      <w:bookmarkStart w:id="114" w:name="_Hlt106009885"/>
      <w:bookmarkEnd w:id="114"/>
      <w:r>
        <w:rPr>
          <w:rFonts w:hint="eastAsia" w:ascii="宋体" w:hAnsi="宋体"/>
          <w:b/>
          <w:snapToGrid w:val="0"/>
          <w:color w:val="000000"/>
          <w:sz w:val="28"/>
          <w:szCs w:val="28"/>
        </w:rPr>
        <w:t xml:space="preserve">附件15             </w:t>
      </w:r>
      <w:r>
        <w:rPr>
          <w:rFonts w:hint="eastAsia" w:ascii="宋体" w:hAnsi="宋体"/>
          <w:b/>
          <w:color w:val="000000"/>
          <w:spacing w:val="-4"/>
          <w:sz w:val="28"/>
          <w:szCs w:val="28"/>
        </w:rPr>
        <w:t>密封袋封面</w:t>
      </w:r>
    </w:p>
    <w:p>
      <w:pPr>
        <w:spacing w:line="360" w:lineRule="auto"/>
        <w:rPr>
          <w:rFonts w:ascii="宋体" w:hAnsi="宋体"/>
          <w:color w:val="000000"/>
          <w:szCs w:val="21"/>
        </w:rPr>
      </w:pPr>
    </w:p>
    <w:p>
      <w:pPr>
        <w:rPr>
          <w:rFonts w:ascii="宋体" w:hAnsi="宋体"/>
          <w:b/>
          <w:bCs/>
          <w:color w:val="000000"/>
          <w:kern w:val="0"/>
          <w:szCs w:val="21"/>
        </w:rPr>
      </w:pPr>
      <w:r>
        <w:rPr>
          <w:rFonts w:hint="eastAsia" w:ascii="宋体" w:hAnsi="宋体"/>
          <w:b/>
          <w:bCs/>
          <w:color w:val="000000"/>
          <w:kern w:val="0"/>
          <w:szCs w:val="21"/>
        </w:rPr>
        <w:t>1、投标文件密封袋正/副本封面</w:t>
      </w:r>
      <w:r>
        <w:rPr>
          <w:rFonts w:hint="eastAsia" w:ascii="宋体" w:hAnsi="宋体"/>
          <w:b/>
          <w:color w:val="000000"/>
          <w:szCs w:val="21"/>
        </w:rPr>
        <w:t>格式</w:t>
      </w:r>
      <w:r>
        <w:rPr>
          <w:rFonts w:hint="eastAsia" w:ascii="宋体" w:hAnsi="宋体"/>
          <w:b/>
          <w:bCs/>
          <w:color w:val="000000"/>
          <w:kern w:val="0"/>
          <w:szCs w:val="21"/>
        </w:rPr>
        <w:t>：</w:t>
      </w:r>
    </w:p>
    <w:p>
      <w:pPr>
        <w:spacing w:line="360" w:lineRule="auto"/>
        <w:rPr>
          <w:rFonts w:ascii="宋体" w:hAnsi="宋体"/>
          <w:b/>
          <w:color w:val="000000"/>
          <w:sz w:val="52"/>
        </w:rPr>
      </w:pPr>
      <w:r>
        <w:rPr>
          <w:rFonts w:ascii="宋体" w:hAnsi="宋体"/>
          <w:b/>
          <w:color w:val="000000"/>
          <w:sz w:val="20"/>
          <w:lang w:val="zh-CN"/>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75565</wp:posOffset>
                </wp:positionV>
                <wp:extent cx="5600700" cy="7924800"/>
                <wp:effectExtent l="4445" t="4445" r="14605" b="14605"/>
                <wp:wrapNone/>
                <wp:docPr id="10" name="文本框 10"/>
                <wp:cNvGraphicFramePr/>
                <a:graphic xmlns:a="http://schemas.openxmlformats.org/drawingml/2006/main">
                  <a:graphicData uri="http://schemas.microsoft.com/office/word/2010/wordprocessingShape">
                    <wps:wsp>
                      <wps:cNvSpPr txBox="1"/>
                      <wps:spPr>
                        <a:xfrm>
                          <a:off x="0" y="0"/>
                          <a:ext cx="5600700" cy="79248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rPr>
                            </w:pPr>
                            <w:r>
                              <w:rPr>
                                <w:rFonts w:hint="eastAsia"/>
                                <w:sz w:val="28"/>
                                <w:szCs w:val="28"/>
                              </w:rPr>
                              <w:t>致：郁南县政府招标采购中心</w:t>
                            </w:r>
                          </w:p>
                          <w:p>
                            <w:pPr>
                              <w:jc w:val="center"/>
                              <w:rPr>
                                <w:b/>
                                <w:bCs/>
                                <w:sz w:val="44"/>
                              </w:rPr>
                            </w:pPr>
                          </w:p>
                          <w:p>
                            <w:pPr>
                              <w:jc w:val="center"/>
                              <w:rPr>
                                <w:b/>
                                <w:bCs/>
                                <w:sz w:val="44"/>
                              </w:rPr>
                            </w:pPr>
                          </w:p>
                          <w:p>
                            <w:pPr>
                              <w:ind w:firstLine="948" w:firstLineChars="295"/>
                              <w:rPr>
                                <w:b/>
                                <w:bCs/>
                                <w:sz w:val="32"/>
                                <w:szCs w:val="32"/>
                              </w:rPr>
                            </w:pPr>
                            <w:r>
                              <w:rPr>
                                <w:rFonts w:hint="eastAsia"/>
                                <w:b/>
                                <w:bCs/>
                                <w:sz w:val="32"/>
                                <w:szCs w:val="32"/>
                              </w:rPr>
                              <w:t xml:space="preserve">项目名称: </w:t>
                            </w:r>
                            <w:r>
                              <w:rPr>
                                <w:rFonts w:hint="eastAsia"/>
                                <w:b/>
                                <w:bCs/>
                                <w:sz w:val="32"/>
                                <w:szCs w:val="32"/>
                                <w:u w:val="single"/>
                              </w:rPr>
                              <w:t xml:space="preserve">                </w:t>
                            </w:r>
                          </w:p>
                          <w:p>
                            <w:pPr>
                              <w:ind w:firstLine="948" w:firstLineChars="295"/>
                              <w:rPr>
                                <w:b/>
                                <w:bCs/>
                                <w:color w:val="000000"/>
                                <w:sz w:val="32"/>
                                <w:szCs w:val="32"/>
                              </w:rPr>
                            </w:pPr>
                            <w:r>
                              <w:rPr>
                                <w:rFonts w:hint="eastAsia"/>
                                <w:b/>
                                <w:bCs/>
                                <w:color w:val="000000"/>
                                <w:sz w:val="32"/>
                                <w:szCs w:val="32"/>
                              </w:rPr>
                              <w:t>招标编号：</w:t>
                            </w:r>
                            <w:r>
                              <w:rPr>
                                <w:rFonts w:hint="eastAsia"/>
                                <w:b/>
                                <w:bCs/>
                                <w:color w:val="000000"/>
                                <w:sz w:val="32"/>
                                <w:szCs w:val="32"/>
                                <w:u w:val="single"/>
                              </w:rPr>
                              <w:t xml:space="preserve">                </w:t>
                            </w:r>
                          </w:p>
                          <w:p>
                            <w:pPr>
                              <w:ind w:firstLine="1325" w:firstLineChars="300"/>
                              <w:rPr>
                                <w:sz w:val="44"/>
                                <w:szCs w:val="44"/>
                              </w:rPr>
                            </w:pPr>
                            <w:r>
                              <w:rPr>
                                <w:rFonts w:hint="eastAsia" w:ascii="宋体" w:hAnsi="宋体"/>
                                <w:b/>
                                <w:sz w:val="44"/>
                                <w:szCs w:val="44"/>
                              </w:rPr>
                              <w:t xml:space="preserve"> </w:t>
                            </w:r>
                          </w:p>
                          <w:p>
                            <w:pPr>
                              <w:jc w:val="center"/>
                              <w:rPr>
                                <w:sz w:val="44"/>
                                <w:szCs w:val="44"/>
                              </w:rPr>
                            </w:pPr>
                          </w:p>
                          <w:p>
                            <w:pPr>
                              <w:jc w:val="center"/>
                              <w:rPr>
                                <w:sz w:val="44"/>
                              </w:rPr>
                            </w:pPr>
                          </w:p>
                          <w:p>
                            <w:pPr>
                              <w:jc w:val="center"/>
                              <w:rPr>
                                <w:rFonts w:eastAsia="黑体"/>
                                <w:sz w:val="52"/>
                              </w:rPr>
                            </w:pPr>
                            <w:r>
                              <w:rPr>
                                <w:rFonts w:hint="eastAsia" w:eastAsia="黑体"/>
                                <w:sz w:val="52"/>
                              </w:rPr>
                              <w:t>投  标  文 件</w:t>
                            </w:r>
                          </w:p>
                          <w:p>
                            <w:pPr>
                              <w:jc w:val="center"/>
                              <w:rPr>
                                <w:rFonts w:eastAsia="黑体"/>
                                <w:sz w:val="52"/>
                              </w:rPr>
                            </w:pPr>
                          </w:p>
                          <w:p>
                            <w:pPr>
                              <w:jc w:val="center"/>
                              <w:rPr>
                                <w:rFonts w:ascii="黑体" w:eastAsia="黑体"/>
                                <w:sz w:val="44"/>
                              </w:rPr>
                            </w:pPr>
                            <w:r>
                              <w:rPr>
                                <w:rFonts w:hint="eastAsia" w:ascii="黑体" w:eastAsia="黑体"/>
                                <w:sz w:val="44"/>
                              </w:rPr>
                              <w:t>正本</w:t>
                            </w:r>
                            <w:r>
                              <w:rPr>
                                <w:rFonts w:hint="eastAsia" w:ascii="黑体" w:eastAsia="黑体"/>
                                <w:sz w:val="44"/>
                                <w:u w:val="single"/>
                              </w:rPr>
                              <w:t xml:space="preserve">    </w:t>
                            </w:r>
                            <w:r>
                              <w:rPr>
                                <w:rFonts w:hint="eastAsia" w:ascii="黑体" w:eastAsia="黑体"/>
                                <w:sz w:val="44"/>
                              </w:rPr>
                              <w:t>份</w:t>
                            </w:r>
                          </w:p>
                          <w:p>
                            <w:pPr>
                              <w:jc w:val="center"/>
                              <w:rPr>
                                <w:rFonts w:ascii="黑体" w:eastAsia="黑体"/>
                                <w:color w:val="000000"/>
                                <w:sz w:val="44"/>
                              </w:rPr>
                            </w:pPr>
                            <w:r>
                              <w:rPr>
                                <w:rFonts w:hint="eastAsia" w:ascii="黑体" w:eastAsia="黑体"/>
                                <w:color w:val="000000"/>
                                <w:sz w:val="44"/>
                              </w:rPr>
                              <w:t>副本</w:t>
                            </w:r>
                            <w:r>
                              <w:rPr>
                                <w:rFonts w:hint="eastAsia" w:ascii="黑体" w:eastAsia="黑体"/>
                                <w:color w:val="000000"/>
                                <w:sz w:val="44"/>
                                <w:u w:val="single"/>
                              </w:rPr>
                              <w:t xml:space="preserve">    </w:t>
                            </w:r>
                            <w:r>
                              <w:rPr>
                                <w:rFonts w:hint="eastAsia" w:ascii="黑体" w:eastAsia="黑体"/>
                                <w:color w:val="000000"/>
                                <w:sz w:val="44"/>
                              </w:rPr>
                              <w:t>份</w:t>
                            </w:r>
                          </w:p>
                          <w:p>
                            <w:pPr>
                              <w:jc w:val="center"/>
                              <w:rPr>
                                <w:sz w:val="44"/>
                              </w:rPr>
                            </w:pPr>
                          </w:p>
                          <w:p>
                            <w:pPr>
                              <w:jc w:val="center"/>
                              <w:rPr>
                                <w:sz w:val="44"/>
                              </w:rPr>
                            </w:pPr>
                          </w:p>
                          <w:p>
                            <w:pPr>
                              <w:spacing w:line="360" w:lineRule="auto"/>
                              <w:ind w:firstLine="900" w:firstLineChars="300"/>
                              <w:rPr>
                                <w:color w:val="000000"/>
                                <w:sz w:val="30"/>
                                <w:szCs w:val="30"/>
                                <w:u w:val="single"/>
                              </w:rPr>
                            </w:pPr>
                            <w:r>
                              <w:rPr>
                                <w:rFonts w:hint="eastAsia"/>
                                <w:color w:val="000000"/>
                                <w:sz w:val="30"/>
                                <w:szCs w:val="30"/>
                              </w:rPr>
                              <w:t>投标人名称：</w:t>
                            </w:r>
                            <w:r>
                              <w:rPr>
                                <w:rFonts w:hint="eastAsia"/>
                                <w:color w:val="000000"/>
                                <w:sz w:val="30"/>
                                <w:szCs w:val="30"/>
                                <w:u w:val="single"/>
                              </w:rPr>
                              <w:t xml:space="preserve">                        </w:t>
                            </w:r>
                          </w:p>
                          <w:p>
                            <w:pPr>
                              <w:spacing w:line="360" w:lineRule="auto"/>
                              <w:ind w:firstLine="900" w:firstLineChars="300"/>
                              <w:rPr>
                                <w:color w:val="000000"/>
                                <w:sz w:val="30"/>
                                <w:szCs w:val="30"/>
                                <w:u w:val="single"/>
                              </w:rPr>
                            </w:pPr>
                            <w:r>
                              <w:rPr>
                                <w:rFonts w:hint="eastAsia"/>
                                <w:color w:val="000000"/>
                                <w:sz w:val="30"/>
                                <w:szCs w:val="30"/>
                              </w:rPr>
                              <w:t>投标人地址：</w:t>
                            </w:r>
                            <w:r>
                              <w:rPr>
                                <w:rFonts w:hint="eastAsia"/>
                                <w:color w:val="000000"/>
                                <w:sz w:val="30"/>
                                <w:szCs w:val="30"/>
                                <w:u w:val="single"/>
                              </w:rPr>
                              <w:t xml:space="preserve">                        </w:t>
                            </w:r>
                          </w:p>
                          <w:p>
                            <w:pPr>
                              <w:spacing w:line="360" w:lineRule="auto"/>
                              <w:ind w:firstLine="900" w:firstLineChars="300"/>
                              <w:rPr>
                                <w:color w:val="000000"/>
                                <w:sz w:val="30"/>
                                <w:szCs w:val="30"/>
                                <w:u w:val="single"/>
                              </w:rPr>
                            </w:pPr>
                            <w:r>
                              <w:rPr>
                                <w:rFonts w:hint="eastAsia"/>
                                <w:color w:val="000000"/>
                                <w:sz w:val="30"/>
                                <w:szCs w:val="30"/>
                              </w:rPr>
                              <w:t>投标人联系电话：</w:t>
                            </w:r>
                            <w:r>
                              <w:rPr>
                                <w:rFonts w:hint="eastAsia"/>
                                <w:color w:val="000000"/>
                                <w:sz w:val="30"/>
                                <w:szCs w:val="30"/>
                                <w:u w:val="single"/>
                              </w:rPr>
                              <w:t xml:space="preserve">                    </w:t>
                            </w:r>
                          </w:p>
                          <w:p>
                            <w:pPr>
                              <w:spacing w:line="360" w:lineRule="auto"/>
                              <w:ind w:firstLine="900" w:firstLineChars="300"/>
                              <w:rPr>
                                <w:color w:val="000000"/>
                                <w:sz w:val="30"/>
                                <w:szCs w:val="30"/>
                                <w:u w:val="single"/>
                              </w:rPr>
                            </w:pPr>
                            <w:r>
                              <w:rPr>
                                <w:rFonts w:hint="eastAsia"/>
                                <w:color w:val="000000"/>
                                <w:sz w:val="30"/>
                                <w:szCs w:val="30"/>
                              </w:rPr>
                              <w:t>投标人传真：</w:t>
                            </w:r>
                            <w:r>
                              <w:rPr>
                                <w:rFonts w:hint="eastAsia"/>
                                <w:color w:val="000000"/>
                                <w:sz w:val="30"/>
                                <w:szCs w:val="30"/>
                                <w:u w:val="single"/>
                              </w:rPr>
                              <w:t xml:space="preserve">                        </w:t>
                            </w:r>
                          </w:p>
                          <w:p>
                            <w:pPr>
                              <w:jc w:val="center"/>
                            </w:pPr>
                          </w:p>
                          <w:p>
                            <w:pPr>
                              <w:jc w:val="center"/>
                            </w:pPr>
                          </w:p>
                          <w:p>
                            <w:pPr>
                              <w:jc w:val="center"/>
                            </w:pPr>
                          </w:p>
                          <w:p>
                            <w:pPr>
                              <w:jc w:val="center"/>
                            </w:pPr>
                          </w:p>
                          <w:p>
                            <w:pPr>
                              <w:jc w:val="center"/>
                            </w:pPr>
                          </w:p>
                          <w:p>
                            <w:pPr>
                              <w:jc w:val="center"/>
                              <w:rPr>
                                <w:sz w:val="28"/>
                                <w:szCs w:val="28"/>
                              </w:rPr>
                            </w:pPr>
                            <w:r>
                              <w:rPr>
                                <w:rFonts w:hint="eastAsia"/>
                                <w:sz w:val="28"/>
                                <w:szCs w:val="28"/>
                              </w:rPr>
                              <w:t>在</w:t>
                            </w:r>
                            <w:r>
                              <w:rPr>
                                <w:rFonts w:hint="eastAsia"/>
                                <w:sz w:val="28"/>
                                <w:szCs w:val="28"/>
                                <w:u w:val="single"/>
                              </w:rPr>
                              <w:t xml:space="preserve">二〇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日__：__时之前不得启封</w:t>
                            </w:r>
                          </w:p>
                          <w:p>
                            <w:pPr>
                              <w:jc w:val="center"/>
                              <w:rPr>
                                <w:sz w:val="28"/>
                                <w:szCs w:val="28"/>
                              </w:rPr>
                            </w:pPr>
                          </w:p>
                          <w:p>
                            <w:pPr>
                              <w:jc w:val="center"/>
                              <w:rPr>
                                <w:sz w:val="28"/>
                                <w:szCs w:val="28"/>
                              </w:rPr>
                            </w:pPr>
                            <w:r>
                              <w:rPr>
                                <w:rFonts w:hint="eastAsia"/>
                                <w:sz w:val="28"/>
                                <w:szCs w:val="28"/>
                              </w:rPr>
                              <w:t>开标地点：</w:t>
                            </w:r>
                            <w:r>
                              <w:rPr>
                                <w:rFonts w:hint="eastAsia" w:ascii="宋体" w:hAnsi="宋体" w:cs="Tahoma"/>
                                <w:color w:val="000000"/>
                                <w:kern w:val="0"/>
                                <w:sz w:val="28"/>
                                <w:szCs w:val="28"/>
                              </w:rPr>
                              <w:t>郁南县行政服务中心四楼会议室</w:t>
                            </w:r>
                          </w:p>
                          <w:p/>
                        </w:txbxContent>
                      </wps:txbx>
                      <wps:bodyPr upright="1"/>
                    </wps:wsp>
                  </a:graphicData>
                </a:graphic>
              </wp:anchor>
            </w:drawing>
          </mc:Choice>
          <mc:Fallback>
            <w:pict>
              <v:shape id="_x0000_s1026" o:spid="_x0000_s1026" o:spt="202" type="#_x0000_t202" style="position:absolute;left:0pt;margin-left:9pt;margin-top:5.95pt;height:624pt;width:441pt;z-index:251662336;mso-width-relative:page;mso-height-relative:page;" fillcolor="#FFFFFF" filled="t" stroked="t" coordsize="21600,21600" o:gfxdata="UEsDBAoAAAAAAIdO4kAAAAAAAAAAAAAAAAAEAAAAZHJzL1BLAwQUAAAACACHTuJAUHCd29YAAAAK&#10;AQAADwAAAGRycy9kb3ducmV2LnhtbE1Py07DMBC8I/EP1iJxQdROgRKHOD0ggeBWSlWubrxNIvwI&#10;tpuWv2c5wWk1D83O1MuTs2zCmIbgFRQzAQx9G8zgOwWb96frEljK2httg0cF35hg2Zyf1boy4ejf&#10;cFrnjlGIT5VW0Oc8Vpyntken0yyM6Enbh+h0Jhg7bqI+UrizfC7Egjs9ePrQ6xEfe2w/1wenoLx9&#10;mT7S681q2y72Vuar++n5Kyp1eVGIB2AZT/nPDL/1qTo01GkXDt4kZgmXNCXTLSQw0qUQROyImN9J&#10;Cbyp+f8JzQ9QSwMEFAAAAAgAh07iQFlPdGD2AQAA+QMAAA4AAABkcnMvZTJvRG9jLnhtbK1TS44T&#10;MRDdI3EHy3vSPRGZTyudkWZC2CBAGuYAFX+6Lfkn25PuXABuwIoNe86Vc1B2MpkMsECIXrjLVc/P&#10;Va9c8+vRaLIRISpnW3o2qSkRljmubNfS+0+rV5eUxASWg3ZWtHQrIr1evHwxH3wjpq53motAkMTG&#10;ZvAt7VPyTVVF1gsDceK8sBiULhhIuA1dxQMMyG50Na3r82pwgfvgmIgRvct9kC4Kv5SCpQ9SRpGI&#10;binmlsoayrrOa7WYQ9MF8L1ihzTgH7IwoCxeeqRaQgLyENRvVEax4KKTacKcqZyUiolSA1ZzVv9S&#10;zV0PXpRaUJzojzLF/0fL3m8+BqI49g7lsWCwR7uvX3bffuy+fyboQ4EGHxvE3XlEpvHGjQh+9Ed0&#10;5rpHGUz+Y0UE48i1PcorxkQYOmfndX1RY4hh7OJq+voSN8hfPR33Iaa3whmSjZYG7F+RFTbvYtpD&#10;HyH5tui04iulddmEbn2rA9kA9npVvgP7M5i2ZGjp1Ww6w0QAn5zUkNA0HkWItiv3PTsRT4nr8v2J&#10;OCe2hNjvEygMGQaNUUmEYvUC+BvLSdp61NniRNCcjBGcEi1wgLJVkAmU/hskaqdtvkSUx35QKXds&#10;35lspXE9Imk2145vsYsPPqiuR4FLH6scwfdVOnGYhfyAT/don07s4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QcJ3b1gAAAAoBAAAPAAAAAAAAAAEAIAAAACIAAABkcnMvZG93bnJldi54bWxQSwEC&#10;FAAUAAAACACHTuJAWU90YPYBAAD5AwAADgAAAAAAAAABACAAAAAlAQAAZHJzL2Uyb0RvYy54bWxQ&#10;SwUGAAAAAAYABgBZAQAAjQUAAAAA&#10;">
                <v:fill on="t" focussize="0,0"/>
                <v:stroke color="#000000" joinstyle="miter"/>
                <v:imagedata o:title=""/>
                <o:lock v:ext="edit" aspectratio="f"/>
                <v:textbox>
                  <w:txbxContent>
                    <w:p>
                      <w:pPr>
                        <w:rPr>
                          <w:sz w:val="28"/>
                          <w:szCs w:val="28"/>
                        </w:rPr>
                      </w:pPr>
                      <w:r>
                        <w:rPr>
                          <w:rFonts w:hint="eastAsia"/>
                          <w:sz w:val="28"/>
                          <w:szCs w:val="28"/>
                        </w:rPr>
                        <w:t>致：郁南县政府招标采购中心</w:t>
                      </w:r>
                    </w:p>
                    <w:p>
                      <w:pPr>
                        <w:jc w:val="center"/>
                        <w:rPr>
                          <w:b/>
                          <w:bCs/>
                          <w:sz w:val="44"/>
                        </w:rPr>
                      </w:pPr>
                    </w:p>
                    <w:p>
                      <w:pPr>
                        <w:jc w:val="center"/>
                        <w:rPr>
                          <w:b/>
                          <w:bCs/>
                          <w:sz w:val="44"/>
                        </w:rPr>
                      </w:pPr>
                    </w:p>
                    <w:p>
                      <w:pPr>
                        <w:ind w:firstLine="948" w:firstLineChars="295"/>
                        <w:rPr>
                          <w:b/>
                          <w:bCs/>
                          <w:sz w:val="32"/>
                          <w:szCs w:val="32"/>
                        </w:rPr>
                      </w:pPr>
                      <w:r>
                        <w:rPr>
                          <w:rFonts w:hint="eastAsia"/>
                          <w:b/>
                          <w:bCs/>
                          <w:sz w:val="32"/>
                          <w:szCs w:val="32"/>
                        </w:rPr>
                        <w:t xml:space="preserve">项目名称: </w:t>
                      </w:r>
                      <w:r>
                        <w:rPr>
                          <w:rFonts w:hint="eastAsia"/>
                          <w:b/>
                          <w:bCs/>
                          <w:sz w:val="32"/>
                          <w:szCs w:val="32"/>
                          <w:u w:val="single"/>
                        </w:rPr>
                        <w:t xml:space="preserve">                </w:t>
                      </w:r>
                    </w:p>
                    <w:p>
                      <w:pPr>
                        <w:ind w:firstLine="948" w:firstLineChars="295"/>
                        <w:rPr>
                          <w:b/>
                          <w:bCs/>
                          <w:color w:val="000000"/>
                          <w:sz w:val="32"/>
                          <w:szCs w:val="32"/>
                        </w:rPr>
                      </w:pPr>
                      <w:r>
                        <w:rPr>
                          <w:rFonts w:hint="eastAsia"/>
                          <w:b/>
                          <w:bCs/>
                          <w:color w:val="000000"/>
                          <w:sz w:val="32"/>
                          <w:szCs w:val="32"/>
                        </w:rPr>
                        <w:t>招标编号：</w:t>
                      </w:r>
                      <w:r>
                        <w:rPr>
                          <w:rFonts w:hint="eastAsia"/>
                          <w:b/>
                          <w:bCs/>
                          <w:color w:val="000000"/>
                          <w:sz w:val="32"/>
                          <w:szCs w:val="32"/>
                          <w:u w:val="single"/>
                        </w:rPr>
                        <w:t xml:space="preserve">                </w:t>
                      </w:r>
                    </w:p>
                    <w:p>
                      <w:pPr>
                        <w:ind w:firstLine="1325" w:firstLineChars="300"/>
                        <w:rPr>
                          <w:sz w:val="44"/>
                          <w:szCs w:val="44"/>
                        </w:rPr>
                      </w:pPr>
                      <w:r>
                        <w:rPr>
                          <w:rFonts w:hint="eastAsia" w:ascii="宋体" w:hAnsi="宋体"/>
                          <w:b/>
                          <w:sz w:val="44"/>
                          <w:szCs w:val="44"/>
                        </w:rPr>
                        <w:t xml:space="preserve"> </w:t>
                      </w:r>
                    </w:p>
                    <w:p>
                      <w:pPr>
                        <w:jc w:val="center"/>
                        <w:rPr>
                          <w:sz w:val="44"/>
                          <w:szCs w:val="44"/>
                        </w:rPr>
                      </w:pPr>
                    </w:p>
                    <w:p>
                      <w:pPr>
                        <w:jc w:val="center"/>
                        <w:rPr>
                          <w:sz w:val="44"/>
                        </w:rPr>
                      </w:pPr>
                    </w:p>
                    <w:p>
                      <w:pPr>
                        <w:jc w:val="center"/>
                        <w:rPr>
                          <w:rFonts w:eastAsia="黑体"/>
                          <w:sz w:val="52"/>
                        </w:rPr>
                      </w:pPr>
                      <w:r>
                        <w:rPr>
                          <w:rFonts w:hint="eastAsia" w:eastAsia="黑体"/>
                          <w:sz w:val="52"/>
                        </w:rPr>
                        <w:t>投  标  文 件</w:t>
                      </w:r>
                    </w:p>
                    <w:p>
                      <w:pPr>
                        <w:jc w:val="center"/>
                        <w:rPr>
                          <w:rFonts w:eastAsia="黑体"/>
                          <w:sz w:val="52"/>
                        </w:rPr>
                      </w:pPr>
                    </w:p>
                    <w:p>
                      <w:pPr>
                        <w:jc w:val="center"/>
                        <w:rPr>
                          <w:rFonts w:ascii="黑体" w:eastAsia="黑体"/>
                          <w:sz w:val="44"/>
                        </w:rPr>
                      </w:pPr>
                      <w:r>
                        <w:rPr>
                          <w:rFonts w:hint="eastAsia" w:ascii="黑体" w:eastAsia="黑体"/>
                          <w:sz w:val="44"/>
                        </w:rPr>
                        <w:t>正本</w:t>
                      </w:r>
                      <w:r>
                        <w:rPr>
                          <w:rFonts w:hint="eastAsia" w:ascii="黑体" w:eastAsia="黑体"/>
                          <w:sz w:val="44"/>
                          <w:u w:val="single"/>
                        </w:rPr>
                        <w:t xml:space="preserve">    </w:t>
                      </w:r>
                      <w:r>
                        <w:rPr>
                          <w:rFonts w:hint="eastAsia" w:ascii="黑体" w:eastAsia="黑体"/>
                          <w:sz w:val="44"/>
                        </w:rPr>
                        <w:t>份</w:t>
                      </w:r>
                    </w:p>
                    <w:p>
                      <w:pPr>
                        <w:jc w:val="center"/>
                        <w:rPr>
                          <w:rFonts w:ascii="黑体" w:eastAsia="黑体"/>
                          <w:color w:val="000000"/>
                          <w:sz w:val="44"/>
                        </w:rPr>
                      </w:pPr>
                      <w:r>
                        <w:rPr>
                          <w:rFonts w:hint="eastAsia" w:ascii="黑体" w:eastAsia="黑体"/>
                          <w:color w:val="000000"/>
                          <w:sz w:val="44"/>
                        </w:rPr>
                        <w:t>副本</w:t>
                      </w:r>
                      <w:r>
                        <w:rPr>
                          <w:rFonts w:hint="eastAsia" w:ascii="黑体" w:eastAsia="黑体"/>
                          <w:color w:val="000000"/>
                          <w:sz w:val="44"/>
                          <w:u w:val="single"/>
                        </w:rPr>
                        <w:t xml:space="preserve">    </w:t>
                      </w:r>
                      <w:r>
                        <w:rPr>
                          <w:rFonts w:hint="eastAsia" w:ascii="黑体" w:eastAsia="黑体"/>
                          <w:color w:val="000000"/>
                          <w:sz w:val="44"/>
                        </w:rPr>
                        <w:t>份</w:t>
                      </w:r>
                    </w:p>
                    <w:p>
                      <w:pPr>
                        <w:jc w:val="center"/>
                        <w:rPr>
                          <w:sz w:val="44"/>
                        </w:rPr>
                      </w:pPr>
                    </w:p>
                    <w:p>
                      <w:pPr>
                        <w:jc w:val="center"/>
                        <w:rPr>
                          <w:sz w:val="44"/>
                        </w:rPr>
                      </w:pPr>
                    </w:p>
                    <w:p>
                      <w:pPr>
                        <w:spacing w:line="360" w:lineRule="auto"/>
                        <w:ind w:firstLine="900" w:firstLineChars="300"/>
                        <w:rPr>
                          <w:color w:val="000000"/>
                          <w:sz w:val="30"/>
                          <w:szCs w:val="30"/>
                          <w:u w:val="single"/>
                        </w:rPr>
                      </w:pPr>
                      <w:r>
                        <w:rPr>
                          <w:rFonts w:hint="eastAsia"/>
                          <w:color w:val="000000"/>
                          <w:sz w:val="30"/>
                          <w:szCs w:val="30"/>
                        </w:rPr>
                        <w:t>投标人名称：</w:t>
                      </w:r>
                      <w:r>
                        <w:rPr>
                          <w:rFonts w:hint="eastAsia"/>
                          <w:color w:val="000000"/>
                          <w:sz w:val="30"/>
                          <w:szCs w:val="30"/>
                          <w:u w:val="single"/>
                        </w:rPr>
                        <w:t xml:space="preserve">                        </w:t>
                      </w:r>
                    </w:p>
                    <w:p>
                      <w:pPr>
                        <w:spacing w:line="360" w:lineRule="auto"/>
                        <w:ind w:firstLine="900" w:firstLineChars="300"/>
                        <w:rPr>
                          <w:color w:val="000000"/>
                          <w:sz w:val="30"/>
                          <w:szCs w:val="30"/>
                          <w:u w:val="single"/>
                        </w:rPr>
                      </w:pPr>
                      <w:r>
                        <w:rPr>
                          <w:rFonts w:hint="eastAsia"/>
                          <w:color w:val="000000"/>
                          <w:sz w:val="30"/>
                          <w:szCs w:val="30"/>
                        </w:rPr>
                        <w:t>投标人地址：</w:t>
                      </w:r>
                      <w:r>
                        <w:rPr>
                          <w:rFonts w:hint="eastAsia"/>
                          <w:color w:val="000000"/>
                          <w:sz w:val="30"/>
                          <w:szCs w:val="30"/>
                          <w:u w:val="single"/>
                        </w:rPr>
                        <w:t xml:space="preserve">                        </w:t>
                      </w:r>
                    </w:p>
                    <w:p>
                      <w:pPr>
                        <w:spacing w:line="360" w:lineRule="auto"/>
                        <w:ind w:firstLine="900" w:firstLineChars="300"/>
                        <w:rPr>
                          <w:color w:val="000000"/>
                          <w:sz w:val="30"/>
                          <w:szCs w:val="30"/>
                          <w:u w:val="single"/>
                        </w:rPr>
                      </w:pPr>
                      <w:r>
                        <w:rPr>
                          <w:rFonts w:hint="eastAsia"/>
                          <w:color w:val="000000"/>
                          <w:sz w:val="30"/>
                          <w:szCs w:val="30"/>
                        </w:rPr>
                        <w:t>投标人联系电话：</w:t>
                      </w:r>
                      <w:r>
                        <w:rPr>
                          <w:rFonts w:hint="eastAsia"/>
                          <w:color w:val="000000"/>
                          <w:sz w:val="30"/>
                          <w:szCs w:val="30"/>
                          <w:u w:val="single"/>
                        </w:rPr>
                        <w:t xml:space="preserve">                    </w:t>
                      </w:r>
                    </w:p>
                    <w:p>
                      <w:pPr>
                        <w:spacing w:line="360" w:lineRule="auto"/>
                        <w:ind w:firstLine="900" w:firstLineChars="300"/>
                        <w:rPr>
                          <w:color w:val="000000"/>
                          <w:sz w:val="30"/>
                          <w:szCs w:val="30"/>
                          <w:u w:val="single"/>
                        </w:rPr>
                      </w:pPr>
                      <w:r>
                        <w:rPr>
                          <w:rFonts w:hint="eastAsia"/>
                          <w:color w:val="000000"/>
                          <w:sz w:val="30"/>
                          <w:szCs w:val="30"/>
                        </w:rPr>
                        <w:t>投标人传真：</w:t>
                      </w:r>
                      <w:r>
                        <w:rPr>
                          <w:rFonts w:hint="eastAsia"/>
                          <w:color w:val="000000"/>
                          <w:sz w:val="30"/>
                          <w:szCs w:val="30"/>
                          <w:u w:val="single"/>
                        </w:rPr>
                        <w:t xml:space="preserve">                        </w:t>
                      </w:r>
                    </w:p>
                    <w:p>
                      <w:pPr>
                        <w:jc w:val="center"/>
                      </w:pPr>
                    </w:p>
                    <w:p>
                      <w:pPr>
                        <w:jc w:val="center"/>
                      </w:pPr>
                    </w:p>
                    <w:p>
                      <w:pPr>
                        <w:jc w:val="center"/>
                      </w:pPr>
                    </w:p>
                    <w:p>
                      <w:pPr>
                        <w:jc w:val="center"/>
                      </w:pPr>
                    </w:p>
                    <w:p>
                      <w:pPr>
                        <w:jc w:val="center"/>
                      </w:pPr>
                    </w:p>
                    <w:p>
                      <w:pPr>
                        <w:jc w:val="center"/>
                        <w:rPr>
                          <w:sz w:val="28"/>
                          <w:szCs w:val="28"/>
                        </w:rPr>
                      </w:pPr>
                      <w:r>
                        <w:rPr>
                          <w:rFonts w:hint="eastAsia"/>
                          <w:sz w:val="28"/>
                          <w:szCs w:val="28"/>
                        </w:rPr>
                        <w:t>在</w:t>
                      </w:r>
                      <w:r>
                        <w:rPr>
                          <w:rFonts w:hint="eastAsia"/>
                          <w:sz w:val="28"/>
                          <w:szCs w:val="28"/>
                          <w:u w:val="single"/>
                        </w:rPr>
                        <w:t xml:space="preserve">二〇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日__：__时之前不得启封</w:t>
                      </w:r>
                    </w:p>
                    <w:p>
                      <w:pPr>
                        <w:jc w:val="center"/>
                        <w:rPr>
                          <w:sz w:val="28"/>
                          <w:szCs w:val="28"/>
                        </w:rPr>
                      </w:pPr>
                    </w:p>
                    <w:p>
                      <w:pPr>
                        <w:jc w:val="center"/>
                        <w:rPr>
                          <w:sz w:val="28"/>
                          <w:szCs w:val="28"/>
                        </w:rPr>
                      </w:pPr>
                      <w:r>
                        <w:rPr>
                          <w:rFonts w:hint="eastAsia"/>
                          <w:sz w:val="28"/>
                          <w:szCs w:val="28"/>
                        </w:rPr>
                        <w:t>开标地点：</w:t>
                      </w:r>
                      <w:r>
                        <w:rPr>
                          <w:rFonts w:hint="eastAsia" w:ascii="宋体" w:hAnsi="宋体" w:cs="Tahoma"/>
                          <w:color w:val="000000"/>
                          <w:kern w:val="0"/>
                          <w:sz w:val="28"/>
                          <w:szCs w:val="28"/>
                        </w:rPr>
                        <w:t>郁南县行政服务中心四楼会议室</w:t>
                      </w:r>
                    </w:p>
                    <w:p/>
                  </w:txbxContent>
                </v:textbox>
              </v:shape>
            </w:pict>
          </mc:Fallback>
        </mc:AlternateContent>
      </w: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spacing w:line="360" w:lineRule="auto"/>
        <w:rPr>
          <w:rFonts w:ascii="宋体" w:hAnsi="宋体"/>
          <w:b/>
          <w:color w:val="000000"/>
          <w:sz w:val="52"/>
        </w:rPr>
      </w:pPr>
    </w:p>
    <w:p>
      <w:pPr>
        <w:ind w:firstLine="315" w:firstLineChars="150"/>
        <w:rPr>
          <w:rFonts w:ascii="宋体" w:hAnsi="宋体"/>
          <w:bCs/>
          <w:color w:val="000000"/>
          <w:kern w:val="0"/>
          <w:szCs w:val="20"/>
        </w:rPr>
      </w:pPr>
    </w:p>
    <w:p>
      <w:pPr>
        <w:ind w:firstLine="315" w:firstLineChars="150"/>
        <w:rPr>
          <w:rFonts w:ascii="宋体" w:hAnsi="宋体"/>
          <w:bCs/>
          <w:color w:val="000000"/>
          <w:kern w:val="0"/>
          <w:szCs w:val="20"/>
        </w:rPr>
      </w:pPr>
    </w:p>
    <w:p>
      <w:pPr>
        <w:rPr>
          <w:rFonts w:ascii="宋体" w:hAnsi="宋体"/>
          <w:b/>
          <w:bCs/>
          <w:color w:val="000000"/>
          <w:kern w:val="0"/>
          <w:szCs w:val="21"/>
        </w:rPr>
      </w:pPr>
    </w:p>
    <w:p>
      <w:pPr>
        <w:rPr>
          <w:rFonts w:ascii="宋体" w:hAnsi="宋体"/>
          <w:color w:val="000000"/>
        </w:rPr>
      </w:pPr>
    </w:p>
    <w:p>
      <w:pPr>
        <w:rPr>
          <w:rFonts w:ascii="宋体" w:hAnsi="宋体"/>
          <w:color w:val="000000"/>
        </w:rPr>
      </w:pPr>
    </w:p>
    <w:p>
      <w:pPr>
        <w:spacing w:line="360" w:lineRule="auto"/>
        <w:jc w:val="center"/>
        <w:rPr>
          <w:rFonts w:ascii="宋体" w:hAnsi="宋体"/>
          <w:b/>
          <w:color w:val="000000"/>
          <w:sz w:val="52"/>
        </w:rPr>
      </w:pPr>
    </w:p>
    <w:p/>
    <w:p/>
    <w:p/>
    <w:p/>
    <w:p/>
    <w:p/>
    <w:p/>
    <w:p/>
    <w:p/>
    <w:p/>
    <w:p/>
    <w:p/>
    <w:p/>
    <w:p/>
    <w:p/>
    <w:p/>
    <w:p/>
    <w:p/>
    <w:p/>
    <w:p/>
    <w:p/>
    <w:p/>
    <w:p/>
    <w:p/>
    <w:p/>
    <w:sectPr>
      <w:headerReference r:id="rId18" w:type="even"/>
      <w:pgSz w:w="11907" w:h="16840"/>
      <w:pgMar w:top="1797" w:right="1440" w:bottom="1797" w:left="1620" w:header="851" w:footer="992" w:gutter="0"/>
      <w:cols w:space="720" w:num="1"/>
      <w:docGrid w:type="lines"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宋体-18030">
    <w:altName w:val="宋体"/>
    <w:panose1 w:val="00000000000000000000"/>
    <w:charset w:val="86"/>
    <w:family w:val="modern"/>
    <w:pitch w:val="default"/>
    <w:sig w:usb0="00000000" w:usb1="00000000" w:usb2="000A005E"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imes New Roman Special G1">
    <w:altName w:val="Times New Roman"/>
    <w:panose1 w:val="05020603050405020304"/>
    <w:charset w:val="00"/>
    <w:family w:val="auto"/>
    <w:pitch w:val="default"/>
    <w:sig w:usb0="00000000" w:usb1="00000000" w:usb2="00000000" w:usb3="00000000" w:csb0="80000000" w:csb1="00000000"/>
  </w:font>
  <w:font w:name="Wingdings 2">
    <w:altName w:val="Wingdings"/>
    <w:panose1 w:val="050201020105070707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Bookshelf Symbol 7">
    <w:altName w:val="Symbol"/>
    <w:panose1 w:val="05010101010101010101"/>
    <w:charset w:val="00"/>
    <w:family w:val="auto"/>
    <w:pitch w:val="default"/>
    <w:sig w:usb0="00000000" w:usb1="00000000" w:usb2="00000000" w:usb3="00000000" w:csb0="80000000" w:csb1="00000000"/>
  </w:font>
  <w:font w:name="华文中宋">
    <w:altName w:val="宋体"/>
    <w:panose1 w:val="02010600040101010101"/>
    <w:charset w:val="86"/>
    <w:family w:val="auto"/>
    <w:pitch w:val="default"/>
    <w:sig w:usb0="00000000" w:usb1="00000000" w:usb2="00000000" w:usb3="00000000" w:csb0="0004009F" w:csb1="DFD70000"/>
  </w:font>
  <w:font w:name="Microsoft Sans Serif">
    <w:panose1 w:val="020B0604020202020204"/>
    <w:charset w:val="00"/>
    <w:family w:val="auto"/>
    <w:pitch w:val="default"/>
    <w:sig w:usb0="E1002AFF" w:usb1="C0000002" w:usb2="00000008" w:usb3="00000000" w:csb0="200101FF" w:csb1="20280000"/>
  </w:font>
  <w:font w:name="文鼎小标宋">
    <w:altName w:val="宋体"/>
    <w:panose1 w:val="020B060901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GungsuhChe">
    <w:panose1 w:val="02030609000101010101"/>
    <w:charset w:val="81"/>
    <w:family w:val="modern"/>
    <w:pitch w:val="default"/>
    <w:sig w:usb0="B00002AF" w:usb1="69D77CFB" w:usb2="00000030" w:usb3="00000000" w:csb0="4008009F" w:csb1="DFD70000"/>
  </w:font>
  <w:font w:name="华文细黑">
    <w:altName w:val="微软雅黑"/>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Franklin Gothic Heavy">
    <w:altName w:val="Arial Black"/>
    <w:panose1 w:val="020B0903020102020204"/>
    <w:charset w:val="00"/>
    <w:family w:val="auto"/>
    <w:pitch w:val="default"/>
    <w:sig w:usb0="00000000" w:usb1="00000000" w:usb2="00000000" w:usb3="00000000" w:csb0="2000009F" w:csb1="DFD70000"/>
  </w:font>
  <w:font w:name="GulimChe">
    <w:panose1 w:val="020B0609000101010101"/>
    <w:charset w:val="81"/>
    <w:family w:val="auto"/>
    <w:pitch w:val="default"/>
    <w:sig w:usb0="B00002AF" w:usb1="69D77CFB" w:usb2="00000030" w:usb3="00000000" w:csb0="4008009F" w:csb1="DFD70000"/>
  </w:font>
  <w:font w:name="华文新魏">
    <w:altName w:val="宋体"/>
    <w:panose1 w:val="02010800040101010101"/>
    <w:charset w:val="86"/>
    <w:family w:val="auto"/>
    <w:pitch w:val="default"/>
    <w:sig w:usb0="00000000" w:usb1="00000000" w:usb2="00000000" w:usb3="00000000" w:csb0="00040000" w:csb1="00000000"/>
  </w:font>
  <w:font w:name="华文彩云">
    <w:altName w:val="微软雅黑"/>
    <w:panose1 w:val="02010800040101010101"/>
    <w:charset w:val="86"/>
    <w:family w:val="auto"/>
    <w:pitch w:val="default"/>
    <w:sig w:usb0="00000000" w:usb1="00000000" w:usb2="0000000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FrutigerLT-Light">
    <w:altName w:val="宋体"/>
    <w:panose1 w:val="00000000000000000000"/>
    <w:charset w:val="86"/>
    <w:family w:val="swiss"/>
    <w:pitch w:val="default"/>
    <w:sig w:usb0="00000000" w:usb1="00000000" w:usb2="00000010" w:usb3="00000000" w:csb0="00040000" w:csb1="00000000"/>
  </w:font>
  <w:font w:name="FrutigerLT-BoldItalic">
    <w:altName w:val="宋体"/>
    <w:panose1 w:val="00000000000000000000"/>
    <w:charset w:val="86"/>
    <w:family w:val="swiss"/>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Palatino Linotype">
    <w:panose1 w:val="02040502050505030304"/>
    <w:charset w:val="00"/>
    <w:family w:val="auto"/>
    <w:pitch w:val="default"/>
    <w:sig w:usb0="E0000287" w:usb1="40000013" w:usb2="00000000" w:usb3="00000000" w:csb0="2000019F" w:csb1="00000000"/>
  </w:font>
  <w:font w:name="Lucida Sans">
    <w:altName w:val="Lucida Sans Unicode"/>
    <w:panose1 w:val="020B0602030504020204"/>
    <w:charset w:val="00"/>
    <w:family w:val="auto"/>
    <w:pitch w:val="default"/>
    <w:sig w:usb0="00000000" w:usb1="00000000" w:usb2="00000000" w:usb3="00000000" w:csb0="20000001" w:csb1="00000000"/>
  </w:font>
  <w:font w:name="High Tower Text">
    <w:altName w:val="Palatino Linotype"/>
    <w:panose1 w:val="02040502050506030303"/>
    <w:charset w:val="00"/>
    <w:family w:val="auto"/>
    <w:pitch w:val="default"/>
    <w:sig w:usb0="00000000"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华文宋体">
    <w:altName w:val="宋体"/>
    <w:panose1 w:val="02010600040101010101"/>
    <w:charset w:val="50"/>
    <w:family w:val="auto"/>
    <w:pitch w:val="default"/>
    <w:sig w:usb0="00000000" w:usb1="00000000" w:usb2="00000000" w:usb3="00000000" w:csb0="0004009F" w:csb1="DFD70000"/>
  </w:font>
  <w:font w:name="华文细黑">
    <w:altName w:val="微软雅黑"/>
    <w:panose1 w:val="02010600040101010101"/>
    <w:charset w:val="50"/>
    <w:family w:val="auto"/>
    <w:pitch w:val="default"/>
    <w:sig w:usb0="00000000" w:usb1="00000000" w:usb2="00000000" w:usb3="00000000" w:csb0="0004009F" w:csb1="DFD70000"/>
  </w:font>
  <w:font w:name="MS Reference Sans Serif">
    <w:altName w:val="Verdana"/>
    <w:panose1 w:val="020B0604030504040204"/>
    <w:charset w:val="00"/>
    <w:family w:val="auto"/>
    <w:pitch w:val="default"/>
    <w:sig w:usb0="00000000" w:usb1="00000000" w:usb2="00000000" w:usb3="00000000" w:csb0="2000019F" w:csb1="00000000"/>
  </w:font>
  <w:font w:name="Wingdings 2">
    <w:altName w:val="Wingdings"/>
    <w:panose1 w:val="05020102010507070707"/>
    <w:charset w:val="02"/>
    <w:family w:val="auto"/>
    <w:pitch w:val="default"/>
    <w:sig w:usb0="00000000" w:usb1="00000000" w:usb2="00000000" w:usb3="00000000" w:csb0="80000000" w:csb1="00000000"/>
  </w:font>
  <w:font w:name="华文楷体">
    <w:altName w:val="宋体"/>
    <w:panose1 w:val="02010600040101010101"/>
    <w:charset w:val="86"/>
    <w:family w:val="auto"/>
    <w:pitch w:val="default"/>
    <w:sig w:usb0="00000000" w:usb1="00000000" w:usb2="00000000" w:usb3="00000000" w:csb0="0004009F" w:csb1="DFD7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 w:name="等线">
    <w:altName w:val="宋体"/>
    <w:panose1 w:val="00000000000000000000"/>
    <w:charset w:val="86"/>
    <w:family w:val="auto"/>
    <w:pitch w:val="default"/>
    <w:sig w:usb0="00000000" w:usb1="00000000" w:usb2="00000016" w:usb3="00000000" w:csb0="0004000F" w:csb1="00000000"/>
  </w:font>
  <w:font w:name="等线 Light">
    <w:altName w:val="宋体"/>
    <w:panose1 w:val="00000000000000000000"/>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MingLiU">
    <w:panose1 w:val="02020509000000000000"/>
    <w:charset w:val="88"/>
    <w:family w:val="auto"/>
    <w:pitch w:val="default"/>
    <w:sig w:usb0="A00002FF" w:usb1="28CFFCFA" w:usb2="00000016" w:usb3="00000000" w:csb0="00100001" w:csb1="00000000"/>
  </w:font>
  <w:font w:name="Rockwell">
    <w:altName w:val="Segoe Print"/>
    <w:panose1 w:val="02060603020205020403"/>
    <w:charset w:val="00"/>
    <w:family w:val="auto"/>
    <w:pitch w:val="default"/>
    <w:sig w:usb0="00000000" w:usb1="00000000" w:usb2="00000000" w:usb3="00000000" w:csb0="20000001" w:csb1="00000000"/>
  </w:font>
  <w:font w:name="等线">
    <w:altName w:val="MingLiU"/>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方正小标宋简体">
    <w:altName w:val="微软雅黑"/>
    <w:panose1 w:val="02010601030101010101"/>
    <w:charset w:val="86"/>
    <w:family w:val="auto"/>
    <w:pitch w:val="default"/>
    <w:sig w:usb0="00000000" w:usb1="00000000" w:usb2="00000000" w:usb3="00000000" w:csb0="00040000" w:csb1="00000000"/>
  </w:font>
  <w:font w:name="GEInspira-Bold">
    <w:altName w:val="宋体"/>
    <w:panose1 w:val="00000000000000000000"/>
    <w:charset w:val="86"/>
    <w:family w:val="auto"/>
    <w:pitch w:val="default"/>
    <w:sig w:usb0="00000000" w:usb1="00000000" w:usb2="00000010" w:usb3="00000000" w:csb0="00040000" w:csb1="00000000"/>
  </w:font>
  <w:font w:name="仿宋体">
    <w:altName w:val="仿宋"/>
    <w:panose1 w:val="00000000000000000000"/>
    <w:charset w:val="86"/>
    <w:family w:val="decorative"/>
    <w:pitch w:val="default"/>
    <w:sig w:usb0="00000000" w:usb1="00000000" w:usb2="00000010" w:usb3="00000000" w:csb0="00040001" w:csb1="00000000"/>
  </w:font>
  <w:font w:name="ArialMT">
    <w:altName w:val="Arial"/>
    <w:panose1 w:val="00000000000000000000"/>
    <w:charset w:val="00"/>
    <w:family w:val="swiss"/>
    <w:pitch w:val="default"/>
    <w:sig w:usb0="00000000" w:usb1="00000000" w:usb2="00000010" w:usb3="00000000" w:csb0="00040001" w:csb1="00000000"/>
  </w:font>
  <w:font w:name="Calibri Light">
    <w:panose1 w:val="020F0302020204030204"/>
    <w:charset w:val="00"/>
    <w:family w:val="auto"/>
    <w:pitch w:val="default"/>
    <w:sig w:usb0="A00002EF" w:usb1="4000207B" w:usb2="00000000" w:usb3="00000000" w:csb0="2000019F" w:csb1="00000000"/>
  </w:font>
  <w:font w:name="GE Inspira Pitch">
    <w:altName w:val="Calibri"/>
    <w:panose1 w:val="00000000000000000000"/>
    <w:charset w:val="00"/>
    <w:family w:val="swiss"/>
    <w:pitch w:val="default"/>
    <w:sig w:usb0="00000000" w:usb1="00000000" w:usb2="00000000" w:usb3="00000000" w:csb0="0000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559" w:wrap="around" w:vAnchor="text" w:hAnchor="page" w:x="5578" w:y="-5"/>
      <w:jc w:val="center"/>
      <w:rPr>
        <w:rStyle w:val="20"/>
      </w:rPr>
    </w:pPr>
    <w:r>
      <w:rPr>
        <w:rStyle w:val="20"/>
        <w:rFonts w:hint="eastAsia"/>
      </w:rPr>
      <w:t xml:space="preserve">- </w:t>
    </w:r>
    <w:r>
      <w:fldChar w:fldCharType="begin"/>
    </w:r>
    <w:r>
      <w:rPr>
        <w:rStyle w:val="20"/>
      </w:rPr>
      <w:instrText xml:space="preserve">PAGE  </w:instrText>
    </w:r>
    <w:r>
      <w:fldChar w:fldCharType="separate"/>
    </w:r>
    <w:r>
      <w:rPr>
        <w:rStyle w:val="20"/>
      </w:rPr>
      <w:t>3</w:t>
    </w:r>
    <w:r>
      <w:fldChar w:fldCharType="end"/>
    </w:r>
    <w:r>
      <w:rPr>
        <w:rStyle w:val="20"/>
        <w:rFonts w:hint="eastAsia"/>
      </w:rPr>
      <w:t xml:space="preserve"> -</w:t>
    </w:r>
  </w:p>
  <w:p>
    <w:pPr>
      <w:pStyle w:val="12"/>
      <w:ind w:right="360"/>
      <w:jc w:val="both"/>
      <w:rPr>
        <w:rStyle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1080" w:wrap="around" w:vAnchor="text" w:hAnchor="page" w:x="5400" w:y="8"/>
      <w:ind w:left="-1" w:leftChars="-1" w:hanging="1"/>
      <w:jc w:val="center"/>
      <w:rPr>
        <w:rStyle w:val="20"/>
      </w:rPr>
    </w:pPr>
    <w:r>
      <w:rPr>
        <w:rStyle w:val="20"/>
        <w:rFonts w:hint="eastAsia"/>
      </w:rPr>
      <w:t xml:space="preserve">- </w:t>
    </w:r>
    <w:r>
      <w:fldChar w:fldCharType="begin"/>
    </w:r>
    <w:r>
      <w:rPr>
        <w:rStyle w:val="20"/>
      </w:rPr>
      <w:instrText xml:space="preserve">PAGE  </w:instrText>
    </w:r>
    <w:r>
      <w:fldChar w:fldCharType="separate"/>
    </w:r>
    <w:r>
      <w:rPr>
        <w:rStyle w:val="20"/>
      </w:rPr>
      <w:t>33</w:t>
    </w:r>
    <w:r>
      <w:fldChar w:fldCharType="end"/>
    </w:r>
    <w:r>
      <w:rPr>
        <w:rStyle w:val="20"/>
        <w:rFonts w:hint="eastAsia"/>
      </w:rPr>
      <w:t xml:space="preserve"> -</w:t>
    </w:r>
  </w:p>
  <w:p>
    <w:pPr>
      <w:pStyle w:val="12"/>
      <w:ind w:right="360"/>
      <w:jc w:val="right"/>
      <w:rPr>
        <w:rStyle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36</w:t>
    </w:r>
    <w:r>
      <w:fldChar w:fldCharType="end"/>
    </w:r>
  </w:p>
  <w:p>
    <w:pPr>
      <w:pStyle w:val="12"/>
      <w:pBdr>
        <w:top w:val="single" w:color="auto" w:sz="4" w:space="1"/>
      </w:pBdr>
      <w:wordWrap w:val="0"/>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49</w:t>
    </w:r>
    <w:r>
      <w:fldChar w:fldCharType="end"/>
    </w:r>
  </w:p>
  <w:p>
    <w:pPr>
      <w:pStyle w:val="12"/>
      <w:pBdr>
        <w:top w:val="single" w:color="auto" w:sz="4" w:space="1"/>
      </w:pBdr>
      <w:wordWrap w:val="0"/>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single" w:color="auto" w:sz="4" w:space="1"/>
      </w:pBdr>
      <w:ind w:firstLine="4140" w:firstLineChars="2300"/>
      <w:jc w:val="both"/>
    </w:pPr>
    <w:r>
      <w:fldChar w:fldCharType="begin"/>
    </w:r>
    <w:r>
      <w:rPr>
        <w:rStyle w:val="20"/>
      </w:rPr>
      <w:instrText xml:space="preserve">PAGE  </w:instrText>
    </w:r>
    <w:r>
      <w:fldChar w:fldCharType="separate"/>
    </w:r>
    <w:r>
      <w:rPr>
        <w:rStyle w:val="20"/>
        <w:lang w:val="zh-CN"/>
      </w:rPr>
      <w:t>29</w:t>
    </w:r>
    <w:r>
      <w:fldChar w:fldCharType="end"/>
    </w:r>
    <w:r>
      <w:rPr>
        <w:rStyle w:val="20"/>
        <w:rFonts w:hint="eastAsia"/>
      </w:rPr>
      <w:t xml:space="preserve">                              </w:t>
    </w:r>
    <w:r>
      <w:rPr>
        <w:rFonts w:hint="eastAsia"/>
      </w:rPr>
      <w:t>广东华伦招标有限公司  编制</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6"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6"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pPr>
    <w:r>
      <w:rPr>
        <w:rFonts w:hint="eastAsia"/>
      </w:rPr>
      <w:t>项目名称：弱电工程建设                                                 招标编号：0809-1041DWG1BXXX/01</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lvlText w:val="(%1)"/>
      <w:lvlJc w:val="left"/>
      <w:pPr>
        <w:tabs>
          <w:tab w:val="left" w:pos="1199"/>
        </w:tabs>
        <w:ind w:left="1199" w:hanging="360"/>
      </w:pPr>
      <w:rPr>
        <w:rFonts w:hint="default"/>
      </w:rPr>
    </w:lvl>
    <w:lvl w:ilvl="1" w:tentative="0">
      <w:start w:val="1"/>
      <w:numFmt w:val="lowerLetter"/>
      <w:lvlText w:val="%2)"/>
      <w:lvlJc w:val="left"/>
      <w:pPr>
        <w:tabs>
          <w:tab w:val="left" w:pos="1679"/>
        </w:tabs>
        <w:ind w:left="1679" w:hanging="420"/>
      </w:pPr>
    </w:lvl>
    <w:lvl w:ilvl="2" w:tentative="0">
      <w:start w:val="1"/>
      <w:numFmt w:val="lowerRoman"/>
      <w:lvlText w:val="%3."/>
      <w:lvlJc w:val="right"/>
      <w:pPr>
        <w:tabs>
          <w:tab w:val="left" w:pos="2099"/>
        </w:tabs>
        <w:ind w:left="2099" w:hanging="420"/>
      </w:pPr>
    </w:lvl>
    <w:lvl w:ilvl="3" w:tentative="0">
      <w:start w:val="1"/>
      <w:numFmt w:val="decimal"/>
      <w:lvlText w:val="%4."/>
      <w:lvlJc w:val="left"/>
      <w:pPr>
        <w:tabs>
          <w:tab w:val="left" w:pos="2519"/>
        </w:tabs>
        <w:ind w:left="2519" w:hanging="420"/>
      </w:pPr>
    </w:lvl>
    <w:lvl w:ilvl="4" w:tentative="0">
      <w:start w:val="1"/>
      <w:numFmt w:val="lowerLetter"/>
      <w:lvlText w:val="%5)"/>
      <w:lvlJc w:val="left"/>
      <w:pPr>
        <w:tabs>
          <w:tab w:val="left" w:pos="2939"/>
        </w:tabs>
        <w:ind w:left="2939" w:hanging="420"/>
      </w:pPr>
    </w:lvl>
    <w:lvl w:ilvl="5" w:tentative="0">
      <w:start w:val="1"/>
      <w:numFmt w:val="lowerRoman"/>
      <w:lvlText w:val="%6."/>
      <w:lvlJc w:val="right"/>
      <w:pPr>
        <w:tabs>
          <w:tab w:val="left" w:pos="3359"/>
        </w:tabs>
        <w:ind w:left="3359" w:hanging="420"/>
      </w:pPr>
    </w:lvl>
    <w:lvl w:ilvl="6" w:tentative="0">
      <w:start w:val="1"/>
      <w:numFmt w:val="decimal"/>
      <w:lvlText w:val="%7."/>
      <w:lvlJc w:val="left"/>
      <w:pPr>
        <w:tabs>
          <w:tab w:val="left" w:pos="3779"/>
        </w:tabs>
        <w:ind w:left="3779" w:hanging="420"/>
      </w:pPr>
    </w:lvl>
    <w:lvl w:ilvl="7" w:tentative="0">
      <w:start w:val="1"/>
      <w:numFmt w:val="lowerLetter"/>
      <w:lvlText w:val="%8)"/>
      <w:lvlJc w:val="left"/>
      <w:pPr>
        <w:tabs>
          <w:tab w:val="left" w:pos="4199"/>
        </w:tabs>
        <w:ind w:left="4199" w:hanging="420"/>
      </w:pPr>
    </w:lvl>
    <w:lvl w:ilvl="8" w:tentative="0">
      <w:start w:val="1"/>
      <w:numFmt w:val="lowerRoman"/>
      <w:lvlText w:val="%9."/>
      <w:lvlJc w:val="right"/>
      <w:pPr>
        <w:tabs>
          <w:tab w:val="left" w:pos="4619"/>
        </w:tabs>
        <w:ind w:left="4619" w:hanging="420"/>
      </w:pPr>
    </w:lvl>
  </w:abstractNum>
  <w:abstractNum w:abstractNumId="1">
    <w:nsid w:val="00000003"/>
    <w:multiLevelType w:val="multilevel"/>
    <w:tmpl w:val="00000003"/>
    <w:lvl w:ilvl="0" w:tentative="0">
      <w:start w:val="1"/>
      <w:numFmt w:val="decimal"/>
      <w:lvlText w:val="(%1)"/>
      <w:lvlJc w:val="left"/>
      <w:pPr>
        <w:tabs>
          <w:tab w:val="left" w:pos="1199"/>
        </w:tabs>
        <w:ind w:left="1199" w:hanging="360"/>
      </w:pPr>
      <w:rPr>
        <w:rFonts w:hint="default"/>
      </w:rPr>
    </w:lvl>
    <w:lvl w:ilvl="1" w:tentative="0">
      <w:start w:val="1"/>
      <w:numFmt w:val="lowerLetter"/>
      <w:lvlText w:val="%2)"/>
      <w:lvlJc w:val="left"/>
      <w:pPr>
        <w:tabs>
          <w:tab w:val="left" w:pos="1679"/>
        </w:tabs>
        <w:ind w:left="1679" w:hanging="420"/>
      </w:pPr>
    </w:lvl>
    <w:lvl w:ilvl="2" w:tentative="0">
      <w:start w:val="1"/>
      <w:numFmt w:val="lowerRoman"/>
      <w:lvlText w:val="%3."/>
      <w:lvlJc w:val="right"/>
      <w:pPr>
        <w:tabs>
          <w:tab w:val="left" w:pos="2099"/>
        </w:tabs>
        <w:ind w:left="2099" w:hanging="420"/>
      </w:pPr>
    </w:lvl>
    <w:lvl w:ilvl="3" w:tentative="0">
      <w:start w:val="1"/>
      <w:numFmt w:val="decimal"/>
      <w:lvlText w:val="%4."/>
      <w:lvlJc w:val="left"/>
      <w:pPr>
        <w:tabs>
          <w:tab w:val="left" w:pos="2519"/>
        </w:tabs>
        <w:ind w:left="2519" w:hanging="420"/>
      </w:pPr>
    </w:lvl>
    <w:lvl w:ilvl="4" w:tentative="0">
      <w:start w:val="1"/>
      <w:numFmt w:val="lowerLetter"/>
      <w:lvlText w:val="%5)"/>
      <w:lvlJc w:val="left"/>
      <w:pPr>
        <w:tabs>
          <w:tab w:val="left" w:pos="2939"/>
        </w:tabs>
        <w:ind w:left="2939" w:hanging="420"/>
      </w:pPr>
    </w:lvl>
    <w:lvl w:ilvl="5" w:tentative="0">
      <w:start w:val="1"/>
      <w:numFmt w:val="lowerRoman"/>
      <w:lvlText w:val="%6."/>
      <w:lvlJc w:val="right"/>
      <w:pPr>
        <w:tabs>
          <w:tab w:val="left" w:pos="3359"/>
        </w:tabs>
        <w:ind w:left="3359" w:hanging="420"/>
      </w:pPr>
    </w:lvl>
    <w:lvl w:ilvl="6" w:tentative="0">
      <w:start w:val="1"/>
      <w:numFmt w:val="decimal"/>
      <w:lvlText w:val="%7."/>
      <w:lvlJc w:val="left"/>
      <w:pPr>
        <w:tabs>
          <w:tab w:val="left" w:pos="3779"/>
        </w:tabs>
        <w:ind w:left="3779" w:hanging="420"/>
      </w:pPr>
    </w:lvl>
    <w:lvl w:ilvl="7" w:tentative="0">
      <w:start w:val="1"/>
      <w:numFmt w:val="lowerLetter"/>
      <w:lvlText w:val="%8)"/>
      <w:lvlJc w:val="left"/>
      <w:pPr>
        <w:tabs>
          <w:tab w:val="left" w:pos="4199"/>
        </w:tabs>
        <w:ind w:left="4199" w:hanging="420"/>
      </w:pPr>
    </w:lvl>
    <w:lvl w:ilvl="8" w:tentative="0">
      <w:start w:val="1"/>
      <w:numFmt w:val="lowerRoman"/>
      <w:lvlText w:val="%9."/>
      <w:lvlJc w:val="right"/>
      <w:pPr>
        <w:tabs>
          <w:tab w:val="left" w:pos="4619"/>
        </w:tabs>
        <w:ind w:left="4619" w:hanging="420"/>
      </w:pPr>
    </w:lvl>
  </w:abstractNum>
  <w:abstractNum w:abstractNumId="2">
    <w:nsid w:val="00000005"/>
    <w:multiLevelType w:val="multilevel"/>
    <w:tmpl w:val="00000005"/>
    <w:lvl w:ilvl="0" w:tentative="0">
      <w:start w:val="1"/>
      <w:numFmt w:val="decimal"/>
      <w:lvlText w:val="(%1)"/>
      <w:lvlJc w:val="left"/>
      <w:pPr>
        <w:tabs>
          <w:tab w:val="left" w:pos="900"/>
        </w:tabs>
        <w:ind w:left="900" w:hanging="360"/>
      </w:pPr>
      <w:rPr>
        <w:rFonts w:hint="default"/>
        <w:b w:val="0"/>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3">
    <w:nsid w:val="00000006"/>
    <w:multiLevelType w:val="multilevel"/>
    <w:tmpl w:val="00000006"/>
    <w:lvl w:ilvl="0" w:tentative="0">
      <w:start w:val="1"/>
      <w:numFmt w:val="decimal"/>
      <w:lvlText w:val="%1、"/>
      <w:lvlJc w:val="left"/>
      <w:pPr>
        <w:tabs>
          <w:tab w:val="left" w:pos="360"/>
        </w:tabs>
        <w:ind w:left="360" w:hanging="360"/>
      </w:pPr>
      <w:rPr>
        <w:rFonts w:hint="eastAsia"/>
      </w:rPr>
    </w:lvl>
    <w:lvl w:ilvl="1" w:tentative="0">
      <w:start w:val="1"/>
      <w:numFmt w:val="japaneseCounting"/>
      <w:lvlText w:val="%2、"/>
      <w:lvlJc w:val="left"/>
      <w:pPr>
        <w:tabs>
          <w:tab w:val="left" w:pos="1065"/>
        </w:tabs>
        <w:ind w:left="1065" w:hanging="645"/>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7"/>
    <w:multiLevelType w:val="singleLevel"/>
    <w:tmpl w:val="00000007"/>
    <w:lvl w:ilvl="0" w:tentative="0">
      <w:start w:val="1"/>
      <w:numFmt w:val="japaneseCounting"/>
      <w:lvlText w:val="%1、"/>
      <w:lvlJc w:val="left"/>
      <w:pPr>
        <w:tabs>
          <w:tab w:val="left" w:pos="960"/>
        </w:tabs>
        <w:ind w:left="960" w:hanging="480"/>
      </w:pPr>
      <w:rPr>
        <w:rFonts w:hint="eastAsia"/>
      </w:rPr>
    </w:lvl>
  </w:abstractNum>
  <w:abstractNum w:abstractNumId="5">
    <w:nsid w:val="00000008"/>
    <w:multiLevelType w:val="multilevel"/>
    <w:tmpl w:val="00000008"/>
    <w:lvl w:ilvl="0" w:tentative="0">
      <w:start w:val="1"/>
      <w:numFmt w:val="decimal"/>
      <w:lvlText w:val="(%1)"/>
      <w:lvlJc w:val="left"/>
      <w:pPr>
        <w:tabs>
          <w:tab w:val="left" w:pos="1199"/>
        </w:tabs>
        <w:ind w:left="1199" w:hanging="360"/>
      </w:pPr>
      <w:rPr>
        <w:rFonts w:hint="default"/>
      </w:rPr>
    </w:lvl>
    <w:lvl w:ilvl="1" w:tentative="0">
      <w:start w:val="1"/>
      <w:numFmt w:val="lowerLetter"/>
      <w:lvlText w:val="%2)"/>
      <w:lvlJc w:val="left"/>
      <w:pPr>
        <w:tabs>
          <w:tab w:val="left" w:pos="1679"/>
        </w:tabs>
        <w:ind w:left="1679" w:hanging="420"/>
      </w:pPr>
    </w:lvl>
    <w:lvl w:ilvl="2" w:tentative="0">
      <w:start w:val="1"/>
      <w:numFmt w:val="lowerRoman"/>
      <w:lvlText w:val="%3."/>
      <w:lvlJc w:val="right"/>
      <w:pPr>
        <w:tabs>
          <w:tab w:val="left" w:pos="2099"/>
        </w:tabs>
        <w:ind w:left="2099" w:hanging="420"/>
      </w:pPr>
    </w:lvl>
    <w:lvl w:ilvl="3" w:tentative="0">
      <w:start w:val="1"/>
      <w:numFmt w:val="decimal"/>
      <w:lvlText w:val="%4."/>
      <w:lvlJc w:val="left"/>
      <w:pPr>
        <w:tabs>
          <w:tab w:val="left" w:pos="2519"/>
        </w:tabs>
        <w:ind w:left="2519" w:hanging="420"/>
      </w:pPr>
    </w:lvl>
    <w:lvl w:ilvl="4" w:tentative="0">
      <w:start w:val="1"/>
      <w:numFmt w:val="lowerLetter"/>
      <w:lvlText w:val="%5)"/>
      <w:lvlJc w:val="left"/>
      <w:pPr>
        <w:tabs>
          <w:tab w:val="left" w:pos="2939"/>
        </w:tabs>
        <w:ind w:left="2939" w:hanging="420"/>
      </w:pPr>
    </w:lvl>
    <w:lvl w:ilvl="5" w:tentative="0">
      <w:start w:val="1"/>
      <w:numFmt w:val="lowerRoman"/>
      <w:lvlText w:val="%6."/>
      <w:lvlJc w:val="right"/>
      <w:pPr>
        <w:tabs>
          <w:tab w:val="left" w:pos="3359"/>
        </w:tabs>
        <w:ind w:left="3359" w:hanging="420"/>
      </w:pPr>
    </w:lvl>
    <w:lvl w:ilvl="6" w:tentative="0">
      <w:start w:val="1"/>
      <w:numFmt w:val="decimal"/>
      <w:lvlText w:val="%7."/>
      <w:lvlJc w:val="left"/>
      <w:pPr>
        <w:tabs>
          <w:tab w:val="left" w:pos="3779"/>
        </w:tabs>
        <w:ind w:left="3779" w:hanging="420"/>
      </w:pPr>
    </w:lvl>
    <w:lvl w:ilvl="7" w:tentative="0">
      <w:start w:val="1"/>
      <w:numFmt w:val="lowerLetter"/>
      <w:lvlText w:val="%8)"/>
      <w:lvlJc w:val="left"/>
      <w:pPr>
        <w:tabs>
          <w:tab w:val="left" w:pos="4199"/>
        </w:tabs>
        <w:ind w:left="4199" w:hanging="420"/>
      </w:pPr>
    </w:lvl>
    <w:lvl w:ilvl="8" w:tentative="0">
      <w:start w:val="1"/>
      <w:numFmt w:val="lowerRoman"/>
      <w:lvlText w:val="%9."/>
      <w:lvlJc w:val="right"/>
      <w:pPr>
        <w:tabs>
          <w:tab w:val="left" w:pos="4619"/>
        </w:tabs>
        <w:ind w:left="4619" w:hanging="420"/>
      </w:pPr>
    </w:lvl>
  </w:abstractNum>
  <w:abstractNum w:abstractNumId="6">
    <w:nsid w:val="0000000A"/>
    <w:multiLevelType w:val="multilevel"/>
    <w:tmpl w:val="0000000A"/>
    <w:lvl w:ilvl="0" w:tentative="0">
      <w:start w:val="1"/>
      <w:numFmt w:val="chineseCountingThousand"/>
      <w:lvlText w:val="第%1章"/>
      <w:lvlJc w:val="left"/>
      <w:pPr>
        <w:tabs>
          <w:tab w:val="left" w:pos="2159"/>
        </w:tabs>
        <w:ind w:left="647" w:hanging="648"/>
      </w:pPr>
      <w:rPr>
        <w:rFonts w:hint="default" w:ascii="Arial" w:hAnsi="Arial" w:eastAsia="黑体"/>
        <w:b/>
        <w:i w:val="0"/>
        <w:snapToGrid/>
        <w:spacing w:val="0"/>
        <w:w w:val="100"/>
        <w:kern w:val="72"/>
        <w:position w:val="0"/>
        <w:sz w:val="72"/>
      </w:rPr>
    </w:lvl>
    <w:lvl w:ilvl="1" w:tentative="0">
      <w:start w:val="1"/>
      <w:numFmt w:val="chineseCountingThousand"/>
      <w:lvlText w:val="%2、"/>
      <w:lvlJc w:val="left"/>
      <w:pPr>
        <w:tabs>
          <w:tab w:val="left" w:pos="4320"/>
        </w:tabs>
        <w:ind w:left="3828" w:hanging="228"/>
      </w:pPr>
      <w:rPr>
        <w:rFonts w:hint="default" w:ascii="Arial" w:hAnsi="Arial" w:eastAsia="黑体"/>
        <w:b w:val="0"/>
        <w:i w:val="0"/>
        <w:snapToGrid/>
        <w:spacing w:val="0"/>
        <w:w w:val="100"/>
        <w:kern w:val="32"/>
        <w:position w:val="0"/>
        <w:sz w:val="36"/>
      </w:rPr>
    </w:lvl>
    <w:lvl w:ilvl="2" w:tentative="0">
      <w:start w:val="1"/>
      <w:numFmt w:val="decimal"/>
      <w:lvlRestart w:val="1"/>
      <w:pStyle w:val="4"/>
      <w:isLgl/>
      <w:lvlText w:val="%3."/>
      <w:lvlJc w:val="left"/>
      <w:pPr>
        <w:tabs>
          <w:tab w:val="left" w:pos="647"/>
        </w:tabs>
        <w:ind w:left="647" w:hanging="432"/>
      </w:pPr>
      <w:rPr>
        <w:rFonts w:hint="default" w:ascii="Arial" w:hAnsi="Arial" w:eastAsia="黑体"/>
        <w:b/>
        <w:i w:val="0"/>
        <w:snapToGrid/>
        <w:color w:val="auto"/>
        <w:spacing w:val="0"/>
        <w:w w:val="100"/>
        <w:kern w:val="28"/>
        <w:position w:val="0"/>
        <w:sz w:val="21"/>
        <w:u w:val="none"/>
      </w:rPr>
    </w:lvl>
    <w:lvl w:ilvl="3" w:tentative="0">
      <w:start w:val="1"/>
      <w:numFmt w:val="decimal"/>
      <w:pStyle w:val="5"/>
      <w:lvlText w:val="%3.%4"/>
      <w:lvlJc w:val="left"/>
      <w:pPr>
        <w:tabs>
          <w:tab w:val="left" w:pos="1116"/>
        </w:tabs>
        <w:ind w:left="1116" w:hanging="576"/>
      </w:pPr>
      <w:rPr>
        <w:rFonts w:hint="default" w:ascii="Arial" w:hAnsi="Arial" w:eastAsia="黑体"/>
        <w:b w:val="0"/>
        <w:i w:val="0"/>
        <w:snapToGrid/>
        <w:spacing w:val="0"/>
        <w:w w:val="100"/>
        <w:kern w:val="24"/>
        <w:position w:val="0"/>
        <w:sz w:val="21"/>
      </w:rPr>
    </w:lvl>
    <w:lvl w:ilvl="4" w:tentative="0">
      <w:start w:val="1"/>
      <w:numFmt w:val="decimal"/>
      <w:pStyle w:val="7"/>
      <w:lvlText w:val="%3.%4.%5"/>
      <w:lvlJc w:val="left"/>
      <w:pPr>
        <w:tabs>
          <w:tab w:val="left" w:pos="2706"/>
        </w:tabs>
        <w:ind w:left="2706" w:hanging="2166"/>
      </w:pPr>
      <w:rPr>
        <w:rFonts w:hint="default" w:ascii="Arial" w:hAnsi="Arial" w:eastAsia="宋体"/>
        <w:b w:val="0"/>
        <w:i w:val="0"/>
        <w:sz w:val="21"/>
      </w:rPr>
    </w:lvl>
    <w:lvl w:ilvl="5" w:tentative="0">
      <w:start w:val="1"/>
      <w:numFmt w:val="decimal"/>
      <w:lvlText w:val="%1.%2.%3.%4.%5.%6"/>
      <w:lvlJc w:val="left"/>
      <w:pPr>
        <w:tabs>
          <w:tab w:val="left" w:pos="3565"/>
        </w:tabs>
        <w:ind w:left="3259" w:hanging="1134"/>
      </w:pPr>
      <w:rPr>
        <w:rFonts w:hint="eastAsia"/>
      </w:rPr>
    </w:lvl>
    <w:lvl w:ilvl="6" w:tentative="0">
      <w:start w:val="1"/>
      <w:numFmt w:val="decimal"/>
      <w:lvlText w:val="%1.%2.%3.%4.%5.%6.%7"/>
      <w:lvlJc w:val="left"/>
      <w:pPr>
        <w:tabs>
          <w:tab w:val="left" w:pos="3990"/>
        </w:tabs>
        <w:ind w:left="3826" w:hanging="1276"/>
      </w:pPr>
      <w:rPr>
        <w:rFonts w:hint="eastAsia"/>
      </w:rPr>
    </w:lvl>
    <w:lvl w:ilvl="7" w:tentative="0">
      <w:start w:val="1"/>
      <w:numFmt w:val="decimal"/>
      <w:lvlText w:val="%1.%2.%3.%4.%5.%6.%7.%8"/>
      <w:lvlJc w:val="left"/>
      <w:pPr>
        <w:tabs>
          <w:tab w:val="left" w:pos="4775"/>
        </w:tabs>
        <w:ind w:left="4393" w:hanging="1418"/>
      </w:pPr>
      <w:rPr>
        <w:rFonts w:hint="eastAsia"/>
      </w:rPr>
    </w:lvl>
    <w:lvl w:ilvl="8" w:tentative="0">
      <w:start w:val="1"/>
      <w:numFmt w:val="decimal"/>
      <w:lvlText w:val="%1.%2.%3.%4.%5.%6.%7.%8.%9"/>
      <w:lvlJc w:val="left"/>
      <w:pPr>
        <w:tabs>
          <w:tab w:val="left" w:pos="5561"/>
        </w:tabs>
        <w:ind w:left="5101" w:hanging="1700"/>
      </w:pPr>
      <w:rPr>
        <w:rFonts w:hint="eastAsia"/>
      </w:rPr>
    </w:lvl>
  </w:abstractNum>
  <w:abstractNum w:abstractNumId="7">
    <w:nsid w:val="0000000C"/>
    <w:multiLevelType w:val="multilevel"/>
    <w:tmpl w:val="0000000C"/>
    <w:lvl w:ilvl="0" w:tentative="0">
      <w:start w:val="1"/>
      <w:numFmt w:val="decimal"/>
      <w:lvlText w:val="(%1)"/>
      <w:lvlJc w:val="left"/>
      <w:pPr>
        <w:tabs>
          <w:tab w:val="left" w:pos="1200"/>
        </w:tabs>
        <w:ind w:left="1200" w:hanging="360"/>
      </w:pPr>
      <w:rPr>
        <w:rFonts w:hint="default"/>
      </w:rPr>
    </w:lvl>
    <w:lvl w:ilvl="1" w:tentative="0">
      <w:start w:val="1"/>
      <w:numFmt w:val="lowerLetter"/>
      <w:lvlText w:val="%2)"/>
      <w:lvlJc w:val="left"/>
      <w:pPr>
        <w:tabs>
          <w:tab w:val="left" w:pos="1680"/>
        </w:tabs>
        <w:ind w:left="1680" w:hanging="420"/>
      </w:p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8">
    <w:nsid w:val="0000000D"/>
    <w:multiLevelType w:val="multilevel"/>
    <w:tmpl w:val="0000000D"/>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5DE3D4F"/>
    <w:multiLevelType w:val="multilevel"/>
    <w:tmpl w:val="05DE3D4F"/>
    <w:lvl w:ilvl="0" w:tentative="0">
      <w:start w:val="1"/>
      <w:numFmt w:val="decimal"/>
      <w:lvlText w:val="3.3.%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3.%3"/>
      <w:lvlJc w:val="left"/>
      <w:pPr>
        <w:tabs>
          <w:tab w:val="left" w:pos="792"/>
        </w:tabs>
        <w:ind w:left="792" w:hanging="792"/>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0">
    <w:nsid w:val="0C710CCC"/>
    <w:multiLevelType w:val="multilevel"/>
    <w:tmpl w:val="0C710CCC"/>
    <w:lvl w:ilvl="0" w:tentative="0">
      <w:start w:val="1"/>
      <w:numFmt w:val="decimal"/>
      <w:lvlText w:val="%1)"/>
      <w:lvlJc w:val="left"/>
      <w:pPr>
        <w:tabs>
          <w:tab w:val="left" w:pos="780"/>
        </w:tabs>
        <w:ind w:left="780" w:hanging="420"/>
      </w:pPr>
    </w:lvl>
    <w:lvl w:ilvl="1" w:tentative="0">
      <w:start w:val="1"/>
      <w:numFmt w:val="lowerLetter"/>
      <w:lvlText w:val="%2."/>
      <w:lvlJc w:val="left"/>
      <w:pPr>
        <w:tabs>
          <w:tab w:val="left" w:pos="2700"/>
        </w:tabs>
        <w:ind w:left="270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14A3749F"/>
    <w:multiLevelType w:val="multilevel"/>
    <w:tmpl w:val="14A3749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D987C40"/>
    <w:multiLevelType w:val="multilevel"/>
    <w:tmpl w:val="1D987C40"/>
    <w:lvl w:ilvl="0" w:tentative="0">
      <w:start w:val="1"/>
      <w:numFmt w:val="decimal"/>
      <w:lvlText w:val="3.1.%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1.%3"/>
      <w:lvlJc w:val="left"/>
      <w:pPr>
        <w:tabs>
          <w:tab w:val="left" w:pos="792"/>
        </w:tabs>
        <w:ind w:left="792" w:hanging="792"/>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3">
    <w:nsid w:val="3B515ADA"/>
    <w:multiLevelType w:val="multilevel"/>
    <w:tmpl w:val="3B515ADA"/>
    <w:lvl w:ilvl="0" w:tentative="0">
      <w:start w:val="10"/>
      <w:numFmt w:val="japaneseCounting"/>
      <w:lvlText w:val="%1、"/>
      <w:lvlJc w:val="left"/>
      <w:pPr>
        <w:ind w:left="984" w:hanging="480"/>
      </w:pPr>
      <w:rPr>
        <w:rFonts w:hint="default"/>
      </w:rPr>
    </w:lvl>
    <w:lvl w:ilvl="1" w:tentative="0">
      <w:start w:val="1"/>
      <w:numFmt w:val="lowerLetter"/>
      <w:lvlText w:val="%2)"/>
      <w:lvlJc w:val="left"/>
      <w:pPr>
        <w:ind w:left="1344" w:hanging="420"/>
      </w:pPr>
    </w:lvl>
    <w:lvl w:ilvl="2" w:tentative="0">
      <w:start w:val="1"/>
      <w:numFmt w:val="lowerRoman"/>
      <w:lvlText w:val="%3."/>
      <w:lvlJc w:val="right"/>
      <w:pPr>
        <w:ind w:left="1764" w:hanging="420"/>
      </w:pPr>
    </w:lvl>
    <w:lvl w:ilvl="3" w:tentative="0">
      <w:start w:val="1"/>
      <w:numFmt w:val="decimal"/>
      <w:lvlText w:val="%4."/>
      <w:lvlJc w:val="left"/>
      <w:pPr>
        <w:ind w:left="2184" w:hanging="420"/>
      </w:pPr>
    </w:lvl>
    <w:lvl w:ilvl="4" w:tentative="0">
      <w:start w:val="1"/>
      <w:numFmt w:val="lowerLetter"/>
      <w:lvlText w:val="%5)"/>
      <w:lvlJc w:val="left"/>
      <w:pPr>
        <w:ind w:left="2604" w:hanging="420"/>
      </w:pPr>
    </w:lvl>
    <w:lvl w:ilvl="5" w:tentative="0">
      <w:start w:val="1"/>
      <w:numFmt w:val="lowerRoman"/>
      <w:lvlText w:val="%6."/>
      <w:lvlJc w:val="right"/>
      <w:pPr>
        <w:ind w:left="3024" w:hanging="420"/>
      </w:pPr>
    </w:lvl>
    <w:lvl w:ilvl="6" w:tentative="0">
      <w:start w:val="1"/>
      <w:numFmt w:val="decimal"/>
      <w:lvlText w:val="%7."/>
      <w:lvlJc w:val="left"/>
      <w:pPr>
        <w:ind w:left="3444" w:hanging="420"/>
      </w:pPr>
    </w:lvl>
    <w:lvl w:ilvl="7" w:tentative="0">
      <w:start w:val="1"/>
      <w:numFmt w:val="lowerLetter"/>
      <w:lvlText w:val="%8)"/>
      <w:lvlJc w:val="left"/>
      <w:pPr>
        <w:ind w:left="3864" w:hanging="420"/>
      </w:pPr>
    </w:lvl>
    <w:lvl w:ilvl="8" w:tentative="0">
      <w:start w:val="1"/>
      <w:numFmt w:val="lowerRoman"/>
      <w:lvlText w:val="%9."/>
      <w:lvlJc w:val="right"/>
      <w:pPr>
        <w:ind w:left="4284" w:hanging="420"/>
      </w:pPr>
    </w:lvl>
  </w:abstractNum>
  <w:abstractNum w:abstractNumId="14">
    <w:nsid w:val="40FB2CEE"/>
    <w:multiLevelType w:val="multilevel"/>
    <w:tmpl w:val="40FB2CEE"/>
    <w:lvl w:ilvl="0" w:tentative="0">
      <w:start w:val="1"/>
      <w:numFmt w:val="decimal"/>
      <w:lvlText w:val="3.7.%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7.%3"/>
      <w:lvlJc w:val="left"/>
      <w:pPr>
        <w:tabs>
          <w:tab w:val="left" w:pos="792"/>
        </w:tabs>
        <w:ind w:left="792" w:hanging="792"/>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5">
    <w:nsid w:val="466976DB"/>
    <w:multiLevelType w:val="multilevel"/>
    <w:tmpl w:val="466976DB"/>
    <w:lvl w:ilvl="0" w:tentative="0">
      <w:start w:val="1"/>
      <w:numFmt w:val="decimal"/>
      <w:lvlText w:val="3.8.%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8.%3"/>
      <w:lvlJc w:val="left"/>
      <w:pPr>
        <w:tabs>
          <w:tab w:val="left" w:pos="792"/>
        </w:tabs>
        <w:ind w:left="792" w:hanging="792"/>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6">
    <w:nsid w:val="521B2706"/>
    <w:multiLevelType w:val="multilevel"/>
    <w:tmpl w:val="521B2706"/>
    <w:lvl w:ilvl="0" w:tentative="0">
      <w:start w:val="1"/>
      <w:numFmt w:val="decimal"/>
      <w:lvlText w:val="%1)"/>
      <w:lvlJc w:val="left"/>
      <w:pPr>
        <w:tabs>
          <w:tab w:val="left" w:pos="780"/>
        </w:tabs>
        <w:ind w:left="780" w:hanging="420"/>
      </w:p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7">
    <w:nsid w:val="56B01F32"/>
    <w:multiLevelType w:val="singleLevel"/>
    <w:tmpl w:val="56B01F32"/>
    <w:lvl w:ilvl="0" w:tentative="0">
      <w:start w:val="12"/>
      <w:numFmt w:val="chineseCounting"/>
      <w:suff w:val="nothing"/>
      <w:lvlText w:val="%1、"/>
      <w:lvlJc w:val="left"/>
    </w:lvl>
  </w:abstractNum>
  <w:abstractNum w:abstractNumId="18">
    <w:nsid w:val="59E84DB6"/>
    <w:multiLevelType w:val="multilevel"/>
    <w:tmpl w:val="59E84DB6"/>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59E84EB5"/>
    <w:multiLevelType w:val="multilevel"/>
    <w:tmpl w:val="59E84EB5"/>
    <w:lvl w:ilvl="0" w:tentative="0">
      <w:start w:val="1"/>
      <w:numFmt w:val="decimal"/>
      <w:lvlText w:val="3.5.%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5.%3"/>
      <w:lvlJc w:val="left"/>
      <w:pPr>
        <w:tabs>
          <w:tab w:val="left" w:pos="737"/>
        </w:tabs>
        <w:ind w:left="737" w:hanging="737"/>
      </w:pPr>
      <w:rPr>
        <w:rFonts w:hint="eastAsia"/>
        <w:b w:val="0"/>
        <w:bCs w:val="0"/>
        <w:i w:val="0"/>
        <w:iCs w:val="0"/>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20">
    <w:nsid w:val="59EEAFB3"/>
    <w:multiLevelType w:val="singleLevel"/>
    <w:tmpl w:val="59EEAFB3"/>
    <w:lvl w:ilvl="0" w:tentative="0">
      <w:start w:val="2"/>
      <w:numFmt w:val="decimal"/>
      <w:suff w:val="nothing"/>
      <w:lvlText w:val="（%1）"/>
      <w:lvlJc w:val="left"/>
    </w:lvl>
  </w:abstractNum>
  <w:abstractNum w:abstractNumId="21">
    <w:nsid w:val="5B464E04"/>
    <w:multiLevelType w:val="multilevel"/>
    <w:tmpl w:val="5B464E04"/>
    <w:lvl w:ilvl="0" w:tentative="0">
      <w:start w:val="1"/>
      <w:numFmt w:val="decimal"/>
      <w:lvlText w:val="3.4.%1"/>
      <w:lvlJc w:val="left"/>
      <w:pPr>
        <w:tabs>
          <w:tab w:val="left" w:pos="792"/>
        </w:tabs>
        <w:ind w:left="792" w:hanging="792"/>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3.%3"/>
      <w:lvlJc w:val="left"/>
      <w:pPr>
        <w:tabs>
          <w:tab w:val="left" w:pos="737"/>
        </w:tabs>
        <w:ind w:left="737" w:hanging="73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22">
    <w:nsid w:val="5D670CB5"/>
    <w:multiLevelType w:val="multilevel"/>
    <w:tmpl w:val="5D670CB5"/>
    <w:lvl w:ilvl="0" w:tentative="0">
      <w:start w:val="1"/>
      <w:numFmt w:val="decimal"/>
      <w:lvlText w:val="3.2.%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2.%3"/>
      <w:lvlJc w:val="left"/>
      <w:pPr>
        <w:tabs>
          <w:tab w:val="left" w:pos="792"/>
        </w:tabs>
        <w:ind w:left="792" w:hanging="792"/>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23">
    <w:nsid w:val="75593841"/>
    <w:multiLevelType w:val="multilevel"/>
    <w:tmpl w:val="75593841"/>
    <w:lvl w:ilvl="0" w:tentative="0">
      <w:start w:val="1"/>
      <w:numFmt w:val="decimal"/>
      <w:lvlText w:val="%1)"/>
      <w:lvlJc w:val="left"/>
      <w:pPr>
        <w:tabs>
          <w:tab w:val="left" w:pos="780"/>
        </w:tabs>
        <w:ind w:left="780" w:hanging="420"/>
      </w:p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4">
    <w:nsid w:val="7DF866C0"/>
    <w:multiLevelType w:val="multilevel"/>
    <w:tmpl w:val="7DF866C0"/>
    <w:lvl w:ilvl="0" w:tentative="0">
      <w:start w:val="1"/>
      <w:numFmt w:val="lowerLetter"/>
      <w:lvlText w:val="%1."/>
      <w:lvlJc w:val="left"/>
      <w:pPr>
        <w:tabs>
          <w:tab w:val="left" w:pos="780"/>
        </w:tabs>
        <w:ind w:left="78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7FE2501D"/>
    <w:multiLevelType w:val="multilevel"/>
    <w:tmpl w:val="7FE2501D"/>
    <w:lvl w:ilvl="0" w:tentative="0">
      <w:start w:val="1"/>
      <w:numFmt w:val="decimal"/>
      <w:lvlText w:val="3.6.%1"/>
      <w:lvlJc w:val="left"/>
      <w:pPr>
        <w:tabs>
          <w:tab w:val="left" w:pos="737"/>
        </w:tabs>
        <w:ind w:left="737" w:hanging="737"/>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3.6.%3"/>
      <w:lvlJc w:val="left"/>
      <w:pPr>
        <w:tabs>
          <w:tab w:val="left" w:pos="792"/>
        </w:tabs>
        <w:ind w:left="792" w:hanging="792"/>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6"/>
  </w:num>
  <w:num w:numId="2">
    <w:abstractNumId w:val="13"/>
  </w:num>
  <w:num w:numId="3">
    <w:abstractNumId w:val="17"/>
  </w:num>
  <w:num w:numId="4">
    <w:abstractNumId w:val="10"/>
  </w:num>
  <w:num w:numId="5">
    <w:abstractNumId w:val="23"/>
  </w:num>
  <w:num w:numId="6">
    <w:abstractNumId w:val="16"/>
  </w:num>
  <w:num w:numId="7">
    <w:abstractNumId w:val="24"/>
  </w:num>
  <w:num w:numId="8">
    <w:abstractNumId w:val="18"/>
    <w:lvlOverride w:ilvl="1">
      <w:startOverride w:val="1"/>
    </w:lvlOverride>
  </w:num>
  <w:num w:numId="9">
    <w:abstractNumId w:val="12"/>
  </w:num>
  <w:num w:numId="10">
    <w:abstractNumId w:val="22"/>
  </w:num>
  <w:num w:numId="11">
    <w:abstractNumId w:val="9"/>
  </w:num>
  <w:num w:numId="12">
    <w:abstractNumId w:val="21"/>
  </w:num>
  <w:num w:numId="13">
    <w:abstractNumId w:val="19"/>
    <w:lvlOverride w:ilvl="2">
      <w:startOverride w:val="1"/>
    </w:lvlOverride>
  </w:num>
  <w:num w:numId="14">
    <w:abstractNumId w:val="25"/>
  </w:num>
  <w:num w:numId="15">
    <w:abstractNumId w:val="14"/>
  </w:num>
  <w:num w:numId="16">
    <w:abstractNumId w:val="15"/>
  </w:num>
  <w:num w:numId="17">
    <w:abstractNumId w:val="11"/>
  </w:num>
  <w:num w:numId="18">
    <w:abstractNumId w:val="20"/>
  </w:num>
  <w:num w:numId="19">
    <w:abstractNumId w:val="0"/>
  </w:num>
  <w:num w:numId="20">
    <w:abstractNumId w:val="2"/>
  </w:num>
  <w:num w:numId="21">
    <w:abstractNumId w:val="1"/>
  </w:num>
  <w:num w:numId="22">
    <w:abstractNumId w:val="5"/>
  </w:num>
  <w:num w:numId="23">
    <w:abstractNumId w:val="7"/>
  </w:num>
  <w:num w:numId="24">
    <w:abstractNumId w:val="4"/>
  </w:num>
  <w:num w:numId="25">
    <w:abstractNumId w:val="3"/>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BE3D61"/>
    <w:rsid w:val="00CE600F"/>
    <w:rsid w:val="0B502D51"/>
    <w:rsid w:val="16734917"/>
    <w:rsid w:val="26A35F0F"/>
    <w:rsid w:val="45471849"/>
    <w:rsid w:val="4A196A0D"/>
    <w:rsid w:val="4ABE3D61"/>
    <w:rsid w:val="4EFF1587"/>
    <w:rsid w:val="6AC26639"/>
    <w:rsid w:val="7B2E4F75"/>
    <w:rsid w:val="7F943D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Lines/>
      <w:spacing w:before="360" w:after="360" w:line="480" w:lineRule="auto"/>
      <w:jc w:val="center"/>
      <w:outlineLvl w:val="0"/>
    </w:pPr>
    <w:rPr>
      <w:rFonts w:eastAsia="黑体"/>
      <w:b/>
      <w:kern w:val="44"/>
      <w:sz w:val="72"/>
    </w:rPr>
  </w:style>
  <w:style w:type="paragraph" w:styleId="3">
    <w:name w:val="heading 2"/>
    <w:basedOn w:val="1"/>
    <w:next w:val="1"/>
    <w:unhideWhenUsed/>
    <w:qFormat/>
    <w:uiPriority w:val="0"/>
    <w:pPr>
      <w:widowControl/>
      <w:adjustRightInd w:val="0"/>
      <w:spacing w:line="360" w:lineRule="auto"/>
      <w:ind w:left="118" w:hanging="118" w:hangingChars="56"/>
      <w:textAlignment w:val="baseline"/>
      <w:outlineLvl w:val="1"/>
    </w:pPr>
    <w:rPr>
      <w:rFonts w:ascii="宋体" w:hAnsi="宋体"/>
      <w:color w:val="000000"/>
      <w:kern w:val="0"/>
      <w:szCs w:val="21"/>
    </w:rPr>
  </w:style>
  <w:style w:type="paragraph" w:styleId="4">
    <w:name w:val="heading 3"/>
    <w:basedOn w:val="1"/>
    <w:next w:val="1"/>
    <w:unhideWhenUsed/>
    <w:qFormat/>
    <w:uiPriority w:val="0"/>
    <w:pPr>
      <w:widowControl/>
      <w:numPr>
        <w:ilvl w:val="2"/>
        <w:numId w:val="1"/>
      </w:numPr>
      <w:adjustRightInd w:val="0"/>
      <w:spacing w:line="360" w:lineRule="auto"/>
      <w:textAlignment w:val="baseline"/>
      <w:outlineLvl w:val="2"/>
    </w:pPr>
    <w:rPr>
      <w:rFonts w:ascii="宋体" w:hAnsi="宋体"/>
      <w:b/>
      <w:szCs w:val="21"/>
    </w:rPr>
  </w:style>
  <w:style w:type="paragraph" w:styleId="5">
    <w:name w:val="heading 4"/>
    <w:basedOn w:val="1"/>
    <w:next w:val="6"/>
    <w:unhideWhenUsed/>
    <w:qFormat/>
    <w:uiPriority w:val="0"/>
    <w:pPr>
      <w:widowControl/>
      <w:numPr>
        <w:ilvl w:val="3"/>
        <w:numId w:val="1"/>
      </w:numPr>
      <w:spacing w:line="360" w:lineRule="auto"/>
      <w:outlineLvl w:val="3"/>
    </w:pPr>
    <w:rPr>
      <w:rFonts w:ascii="宋体" w:hAnsi="宋体"/>
      <w:bCs/>
      <w:szCs w:val="21"/>
    </w:rPr>
  </w:style>
  <w:style w:type="paragraph" w:styleId="7">
    <w:name w:val="heading 5"/>
    <w:basedOn w:val="1"/>
    <w:next w:val="6"/>
    <w:unhideWhenUsed/>
    <w:qFormat/>
    <w:uiPriority w:val="0"/>
    <w:pPr>
      <w:widowControl/>
      <w:numPr>
        <w:ilvl w:val="4"/>
        <w:numId w:val="1"/>
      </w:numPr>
      <w:tabs>
        <w:tab w:val="left" w:pos="1440"/>
        <w:tab w:val="clear" w:pos="2706"/>
      </w:tabs>
      <w:spacing w:line="360" w:lineRule="auto"/>
      <w:ind w:left="1440" w:hanging="900"/>
      <w:outlineLvl w:val="4"/>
    </w:pPr>
    <w:rPr>
      <w:rFonts w:ascii="宋体" w:hAnsi="宋体"/>
      <w:bCs/>
      <w:szCs w:val="21"/>
    </w:rPr>
  </w:style>
  <w:style w:type="character" w:default="1" w:styleId="18">
    <w:name w:val="Default Paragraph Font"/>
    <w:semiHidden/>
    <w:qFormat/>
    <w:uiPriority w:val="0"/>
  </w:style>
  <w:style w:type="table" w:default="1" w:styleId="22">
    <w:name w:val="Normal Table"/>
    <w:semiHidden/>
    <w:qFormat/>
    <w:uiPriority w:val="0"/>
    <w:tblPr>
      <w:tblLayout w:type="fixed"/>
      <w:tblCellMar>
        <w:top w:w="0" w:type="dxa"/>
        <w:left w:w="108" w:type="dxa"/>
        <w:bottom w:w="0" w:type="dxa"/>
        <w:right w:w="108" w:type="dxa"/>
      </w:tblCellMar>
    </w:tblPr>
  </w:style>
  <w:style w:type="paragraph" w:styleId="6">
    <w:name w:val="Normal Indent"/>
    <w:basedOn w:val="1"/>
    <w:uiPriority w:val="0"/>
    <w:pPr>
      <w:ind w:firstLine="420"/>
    </w:pPr>
  </w:style>
  <w:style w:type="paragraph" w:styleId="8">
    <w:name w:val="Body Text Indent"/>
    <w:basedOn w:val="1"/>
    <w:qFormat/>
    <w:uiPriority w:val="0"/>
    <w:pPr>
      <w:spacing w:line="360" w:lineRule="auto"/>
      <w:ind w:left="720" w:hanging="720" w:hangingChars="300"/>
    </w:pPr>
    <w:rPr>
      <w:sz w:val="24"/>
      <w:szCs w:val="24"/>
    </w:rPr>
  </w:style>
  <w:style w:type="paragraph" w:styleId="9">
    <w:name w:val="toc 3"/>
    <w:basedOn w:val="1"/>
    <w:next w:val="1"/>
    <w:qFormat/>
    <w:uiPriority w:val="0"/>
    <w:pPr>
      <w:ind w:left="840" w:leftChars="400"/>
    </w:pPr>
  </w:style>
  <w:style w:type="paragraph" w:styleId="10">
    <w:name w:val="Plain Text"/>
    <w:basedOn w:val="1"/>
    <w:qFormat/>
    <w:uiPriority w:val="0"/>
    <w:rPr>
      <w:rFonts w:ascii="宋体" w:hAnsi="Courier New" w:cs="Courier New"/>
      <w:szCs w:val="21"/>
    </w:rPr>
  </w:style>
  <w:style w:type="paragraph" w:styleId="11">
    <w:name w:val="Date"/>
    <w:basedOn w:val="1"/>
    <w:next w:val="1"/>
    <w:qFormat/>
    <w:uiPriority w:val="0"/>
  </w:style>
  <w:style w:type="paragraph" w:styleId="12">
    <w:name w:val="footer"/>
    <w:basedOn w:val="1"/>
    <w:uiPriority w:val="0"/>
    <w:pPr>
      <w:tabs>
        <w:tab w:val="center" w:pos="4153"/>
        <w:tab w:val="right" w:pos="8306"/>
      </w:tabs>
      <w:autoSpaceDE w:val="0"/>
      <w:autoSpaceDN w:val="0"/>
      <w:adjustRightInd w:val="0"/>
      <w:snapToGrid w:val="0"/>
      <w:jc w:val="left"/>
      <w:textAlignment w:val="baseline"/>
    </w:pPr>
    <w:rPr>
      <w:rFonts w:ascii="宋体"/>
      <w:kern w:val="0"/>
      <w:sz w:val="18"/>
      <w:szCs w:val="20"/>
    </w:rPr>
  </w:style>
  <w:style w:type="paragraph" w:styleId="1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iPriority w:val="0"/>
    <w:pPr>
      <w:jc w:val="center"/>
    </w:pPr>
    <w:rPr>
      <w:color w:val="000080"/>
      <w:sz w:val="24"/>
    </w:rPr>
  </w:style>
  <w:style w:type="paragraph" w:styleId="15">
    <w:name w:val="toc 2"/>
    <w:basedOn w:val="1"/>
    <w:next w:val="1"/>
    <w:qFormat/>
    <w:uiPriority w:val="0"/>
    <w:pPr>
      <w:spacing w:line="520" w:lineRule="exact"/>
      <w:ind w:firstLine="420" w:firstLineChars="200"/>
    </w:pPr>
    <w:rPr>
      <w:color w:val="000000"/>
      <w:szCs w:val="21"/>
    </w:rPr>
  </w:style>
  <w:style w:type="paragraph" w:styleId="16">
    <w:name w:val="Body Text 2"/>
    <w:basedOn w:val="1"/>
    <w:qFormat/>
    <w:uiPriority w:val="0"/>
    <w:pPr>
      <w:autoSpaceDE w:val="0"/>
      <w:autoSpaceDN w:val="0"/>
      <w:adjustRightInd w:val="0"/>
      <w:jc w:val="center"/>
    </w:pPr>
    <w:rPr>
      <w:rFonts w:ascii="宋体"/>
      <w:lang w:val="zh-CN"/>
    </w:rPr>
  </w:style>
  <w:style w:type="paragraph" w:styleId="17">
    <w:name w:val="Normal (Web)"/>
    <w:basedOn w:val="1"/>
    <w:qFormat/>
    <w:uiPriority w:val="0"/>
    <w:pPr>
      <w:spacing w:beforeAutospacing="1" w:afterAutospacing="1"/>
      <w:jc w:val="left"/>
    </w:pPr>
    <w:rPr>
      <w:rFonts w:cs="Times New Roman"/>
      <w:kern w:val="0"/>
      <w:sz w:val="24"/>
    </w:rPr>
  </w:style>
  <w:style w:type="character" w:styleId="19">
    <w:name w:val="Strong"/>
    <w:basedOn w:val="18"/>
    <w:qFormat/>
    <w:uiPriority w:val="0"/>
    <w:rPr>
      <w:rFonts w:eastAsia="黑体"/>
      <w:b/>
      <w:bCs/>
      <w:sz w:val="44"/>
    </w:rPr>
  </w:style>
  <w:style w:type="character" w:styleId="20">
    <w:name w:val="page number"/>
    <w:basedOn w:val="18"/>
    <w:qFormat/>
    <w:uiPriority w:val="0"/>
  </w:style>
  <w:style w:type="character" w:styleId="21">
    <w:name w:val="Hyperlink"/>
    <w:basedOn w:val="18"/>
    <w:qFormat/>
    <w:uiPriority w:val="0"/>
    <w:rPr>
      <w:color w:val="0000FF"/>
      <w:u w:val="single"/>
    </w:rPr>
  </w:style>
  <w:style w:type="paragraph" w:customStyle="1" w:styleId="23">
    <w:name w:val="List Paragraph"/>
    <w:basedOn w:val="1"/>
    <w:qFormat/>
    <w:uiPriority w:val="34"/>
    <w:pPr>
      <w:ind w:firstLine="420" w:firstLineChars="200"/>
    </w:pPr>
  </w:style>
  <w:style w:type="paragraph" w:customStyle="1" w:styleId="24">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5">
    <w:name w:val="_Style 1"/>
    <w:basedOn w:val="1"/>
    <w:qFormat/>
    <w:uiPriority w:val="34"/>
    <w:pPr>
      <w:widowControl w:val="0"/>
      <w:spacing w:after="0" w:line="240" w:lineRule="auto"/>
      <w:ind w:firstLine="420" w:firstLineChars="200"/>
      <w:jc w:val="both"/>
    </w:pPr>
    <w:rPr>
      <w:rFonts w:ascii="Times New Roman" w:hAnsi="Times New Roman" w:eastAsia="宋体" w:cs="Times New Roman"/>
      <w:kern w:val="2"/>
      <w:sz w:val="21"/>
      <w:szCs w:val="20"/>
    </w:rPr>
  </w:style>
  <w:style w:type="paragraph" w:customStyle="1" w:styleId="26">
    <w:name w:val="元正正文标题2"/>
    <w:basedOn w:val="5"/>
    <w:qFormat/>
    <w:uiPriority w:val="0"/>
    <w:pPr>
      <w:widowControl w:val="0"/>
      <w:numPr>
        <w:numId w:val="0"/>
      </w:numPr>
      <w:adjustRightInd w:val="0"/>
      <w:snapToGrid w:val="0"/>
      <w:spacing w:line="300" w:lineRule="auto"/>
      <w:jc w:val="center"/>
      <w:outlineLvl w:val="9"/>
    </w:pPr>
    <w:rPr>
      <w:b/>
      <w:bCs w:val="0"/>
      <w:sz w:val="30"/>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emf"/><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header" Target="header6.xml"/><Relationship Id="rId17" Type="http://schemas.openxmlformats.org/officeDocument/2006/relationships/footer" Target="footer10.xml"/><Relationship Id="rId16" Type="http://schemas.openxmlformats.org/officeDocument/2006/relationships/header" Target="header5.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2017-11-13T08:16:00Z</dcterms:created>
  <dc:creator>Administrator</dc:creator>
  <cp:lastModifiedBy>Administrator</cp:lastModifiedBy>
  <dcterms:modified xsi:type="dcterms:W3CDTF">2017-11-24T07:36:52Z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